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B1" w:rsidRPr="00FE659C" w:rsidRDefault="007A1FB1" w:rsidP="002C7B66">
      <w:pPr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</w:p>
    <w:p w:rsidR="007A1FB1" w:rsidRPr="00FE659C" w:rsidRDefault="007A1FB1" w:rsidP="002C7B66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E4525C" w:rsidRPr="00FE659C" w:rsidRDefault="002C7B66" w:rsidP="002C7B66">
      <w:pPr>
        <w:jc w:val="center"/>
        <w:rPr>
          <w:rFonts w:ascii="Times New Roman" w:hAnsi="Times New Roman" w:cs="Times New Roman"/>
          <w:sz w:val="96"/>
          <w:szCs w:val="96"/>
        </w:rPr>
      </w:pPr>
      <w:r w:rsidRPr="00FE659C">
        <w:rPr>
          <w:rFonts w:ascii="Times New Roman" w:hAnsi="Times New Roman" w:cs="Times New Roman"/>
          <w:sz w:val="96"/>
          <w:szCs w:val="96"/>
        </w:rPr>
        <w:t xml:space="preserve">Roczna analiza stanu gospodarki odpadami komunalnymi na </w:t>
      </w:r>
      <w:r w:rsidR="00F42A2F">
        <w:rPr>
          <w:rFonts w:ascii="Times New Roman" w:hAnsi="Times New Roman" w:cs="Times New Roman"/>
          <w:sz w:val="96"/>
          <w:szCs w:val="96"/>
        </w:rPr>
        <w:t>terenie gminy Ojrzeń za rok 2018</w:t>
      </w:r>
    </w:p>
    <w:p w:rsidR="002C7B66" w:rsidRPr="00FE659C" w:rsidRDefault="002C7B66" w:rsidP="002C7B66">
      <w:pPr>
        <w:jc w:val="center"/>
        <w:rPr>
          <w:rFonts w:ascii="Times New Roman" w:hAnsi="Times New Roman" w:cs="Times New Roman"/>
          <w:i/>
          <w:sz w:val="120"/>
          <w:szCs w:val="120"/>
        </w:rPr>
      </w:pPr>
    </w:p>
    <w:p w:rsidR="002C7B66" w:rsidRPr="00FE659C" w:rsidRDefault="002C7B66" w:rsidP="002C7B66">
      <w:pPr>
        <w:jc w:val="center"/>
        <w:rPr>
          <w:rFonts w:ascii="Times New Roman" w:hAnsi="Times New Roman" w:cs="Times New Roman"/>
          <w:i/>
          <w:sz w:val="120"/>
          <w:szCs w:val="120"/>
        </w:rPr>
      </w:pPr>
    </w:p>
    <w:p w:rsidR="00FE659C" w:rsidRDefault="00FE659C" w:rsidP="002C7B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59C" w:rsidRDefault="005E5ECA" w:rsidP="002C7B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Ojrzeń 2019 rok</w:t>
      </w:r>
    </w:p>
    <w:p w:rsidR="00FE659C" w:rsidRDefault="00FE659C" w:rsidP="002C7B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7B66" w:rsidRPr="00FE659C" w:rsidRDefault="002C7B66" w:rsidP="002C7B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59C">
        <w:rPr>
          <w:rFonts w:ascii="Times New Roman" w:hAnsi="Times New Roman" w:cs="Times New Roman"/>
          <w:b/>
          <w:sz w:val="24"/>
          <w:szCs w:val="24"/>
          <w:u w:val="single"/>
        </w:rPr>
        <w:t>SPIS TREŚCI</w:t>
      </w:r>
    </w:p>
    <w:p w:rsidR="002C7B66" w:rsidRPr="005E5ECA" w:rsidRDefault="002C7B66" w:rsidP="002C7B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B66" w:rsidRPr="005E5ECA" w:rsidRDefault="005E5ECA" w:rsidP="002C7B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ECA">
        <w:rPr>
          <w:rFonts w:ascii="Times New Roman" w:hAnsi="Times New Roman" w:cs="Times New Roman"/>
          <w:sz w:val="24"/>
          <w:szCs w:val="24"/>
        </w:rPr>
        <w:t>Cel i zakres analizy,</w:t>
      </w:r>
    </w:p>
    <w:p w:rsidR="005E5ECA" w:rsidRPr="005E5ECA" w:rsidRDefault="005E5ECA" w:rsidP="005E5E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ECA">
        <w:rPr>
          <w:rFonts w:ascii="Times New Roman" w:hAnsi="Times New Roman" w:cs="Times New Roman"/>
          <w:sz w:val="24"/>
          <w:szCs w:val="24"/>
        </w:rPr>
        <w:t>Regulacje prawne z zakresu gospodarowania odpadami komunalnymi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E5ECA" w:rsidRPr="005E5ECA" w:rsidRDefault="005E5ECA" w:rsidP="005E5E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ECA">
        <w:rPr>
          <w:rFonts w:ascii="Times New Roman" w:hAnsi="Times New Roman" w:cs="Times New Roman"/>
          <w:sz w:val="24"/>
          <w:szCs w:val="24"/>
        </w:rPr>
        <w:t>Charakterystyka systemu funkcjonującego na terenie Gminy Ojrzeń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E5ECA" w:rsidRPr="005E5ECA" w:rsidRDefault="005E5ECA" w:rsidP="005E5E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ECA">
        <w:rPr>
          <w:rFonts w:ascii="Times New Roman" w:hAnsi="Times New Roman" w:cs="Times New Roman"/>
          <w:sz w:val="24"/>
          <w:szCs w:val="24"/>
        </w:rPr>
        <w:t>Możliwości przetwarzania zmieszanych odpadów komunalnych, odpadów zielonych oraz pozostałości z sortowania odpadów komunalnyc</w:t>
      </w:r>
      <w:r>
        <w:rPr>
          <w:rFonts w:ascii="Times New Roman" w:hAnsi="Times New Roman" w:cs="Times New Roman"/>
          <w:sz w:val="24"/>
          <w:szCs w:val="24"/>
        </w:rPr>
        <w:t>h przeznaczonych do składowania,</w:t>
      </w:r>
    </w:p>
    <w:p w:rsidR="005E5ECA" w:rsidRPr="005E5ECA" w:rsidRDefault="005E5ECA" w:rsidP="005E5E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ECA">
        <w:rPr>
          <w:rFonts w:ascii="Times New Roman" w:hAnsi="Times New Roman" w:cs="Times New Roman"/>
          <w:sz w:val="24"/>
          <w:szCs w:val="24"/>
        </w:rPr>
        <w:t xml:space="preserve">Potrzeby inwestycyjne związane z gospodarowaniem odpadami </w:t>
      </w:r>
      <w:r>
        <w:rPr>
          <w:rFonts w:ascii="Times New Roman" w:hAnsi="Times New Roman" w:cs="Times New Roman"/>
          <w:sz w:val="24"/>
          <w:szCs w:val="24"/>
        </w:rPr>
        <w:t>komunalnymi,</w:t>
      </w:r>
    </w:p>
    <w:p w:rsidR="005E5ECA" w:rsidRPr="005E5ECA" w:rsidRDefault="005E5ECA" w:rsidP="005E5E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ECA">
        <w:rPr>
          <w:rFonts w:ascii="Times New Roman" w:hAnsi="Times New Roman" w:cs="Times New Roman"/>
          <w:sz w:val="24"/>
          <w:szCs w:val="24"/>
        </w:rPr>
        <w:t>Liczba mieszkańców,</w:t>
      </w:r>
    </w:p>
    <w:p w:rsidR="005E5ECA" w:rsidRPr="005E5ECA" w:rsidRDefault="005E5ECA" w:rsidP="005E5E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ECA">
        <w:rPr>
          <w:rFonts w:ascii="Times New Roman" w:hAnsi="Times New Roman" w:cs="Times New Roman"/>
          <w:sz w:val="24"/>
          <w:szCs w:val="24"/>
        </w:rPr>
        <w:t>Liczba właścicieli nieruchomości którzy nie zawarli umowy, o której mowa w art. 6 ust. 1, w imieniu których gmina powinna podjąć działania, o których mowa w art. 6 ust. 6-12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E5ECA" w:rsidRPr="005E5ECA" w:rsidRDefault="005E5ECA" w:rsidP="005E5E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ECA">
        <w:rPr>
          <w:rFonts w:ascii="Times New Roman" w:hAnsi="Times New Roman" w:cs="Times New Roman"/>
          <w:sz w:val="24"/>
          <w:szCs w:val="24"/>
        </w:rPr>
        <w:t>Ilość odpadów komunalnyc</w:t>
      </w:r>
      <w:r>
        <w:rPr>
          <w:rFonts w:ascii="Times New Roman" w:hAnsi="Times New Roman" w:cs="Times New Roman"/>
          <w:sz w:val="24"/>
          <w:szCs w:val="24"/>
        </w:rPr>
        <w:t>h wytwarzanych na terenie gminy,</w:t>
      </w:r>
    </w:p>
    <w:p w:rsidR="005E5ECA" w:rsidRPr="005E5ECA" w:rsidRDefault="005E5ECA" w:rsidP="005E5E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ECA">
        <w:rPr>
          <w:rFonts w:ascii="Times New Roman" w:hAnsi="Times New Roman" w:cs="Times New Roman"/>
          <w:sz w:val="24"/>
          <w:szCs w:val="24"/>
        </w:rPr>
        <w:t>Osiągn</w:t>
      </w:r>
      <w:r>
        <w:rPr>
          <w:rFonts w:ascii="Times New Roman" w:hAnsi="Times New Roman" w:cs="Times New Roman"/>
          <w:sz w:val="24"/>
          <w:szCs w:val="24"/>
        </w:rPr>
        <w:t>ięte poziomy recyklingu,</w:t>
      </w:r>
    </w:p>
    <w:p w:rsidR="002C7B66" w:rsidRPr="005E5ECA" w:rsidRDefault="005E5ECA" w:rsidP="002C7B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ECA">
        <w:rPr>
          <w:rFonts w:ascii="Times New Roman" w:hAnsi="Times New Roman" w:cs="Times New Roman"/>
          <w:sz w:val="24"/>
          <w:szCs w:val="24"/>
        </w:rPr>
        <w:t xml:space="preserve"> Podsumowanie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031" w:rsidRPr="00FE659C" w:rsidRDefault="002A6031" w:rsidP="002A60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031" w:rsidRPr="00FE659C" w:rsidRDefault="002A6031" w:rsidP="002A60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031" w:rsidRPr="00FE659C" w:rsidRDefault="002A6031" w:rsidP="002A60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031" w:rsidRPr="00FE659C" w:rsidRDefault="002A6031" w:rsidP="002A60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031" w:rsidRPr="00FE659C" w:rsidRDefault="002A6031" w:rsidP="002A60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031" w:rsidRPr="00FE659C" w:rsidRDefault="002A6031" w:rsidP="002A60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031" w:rsidRDefault="002A6031" w:rsidP="002A60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ECA" w:rsidRPr="00FE659C" w:rsidRDefault="005E5ECA" w:rsidP="002A60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031" w:rsidRPr="00FE659C" w:rsidRDefault="002A6031" w:rsidP="002A60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031" w:rsidRPr="00FE659C" w:rsidRDefault="002A6031" w:rsidP="002A60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031" w:rsidRPr="00FE659C" w:rsidRDefault="002A6031" w:rsidP="002A60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031" w:rsidRPr="00FE659C" w:rsidRDefault="002A6031" w:rsidP="002A60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031" w:rsidRPr="00FE659C" w:rsidRDefault="002A6031" w:rsidP="002A60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031" w:rsidRPr="00FE659C" w:rsidRDefault="002A6031" w:rsidP="002A60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8B3" w:rsidRPr="00FE659C" w:rsidRDefault="008C58B3" w:rsidP="008C58B3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031" w:rsidRDefault="00FF3145" w:rsidP="002A60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Cel i zakres analizy</w:t>
      </w:r>
    </w:p>
    <w:p w:rsidR="00FF3145" w:rsidRPr="005E5ECA" w:rsidRDefault="00FF3145" w:rsidP="004766EB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5ECA">
        <w:rPr>
          <w:rFonts w:ascii="Times New Roman" w:hAnsi="Times New Roman" w:cs="Times New Roman"/>
          <w:sz w:val="24"/>
          <w:szCs w:val="24"/>
        </w:rPr>
        <w:t xml:space="preserve">Obowiązek sporządzenia analizy stanu gospodarki odpadami komunalnymi wynika z art. 9tb ust. 1 ustawy z dnia 13 września 1996 r. o utrzymaniu czystości i porządku w gminach (Dz. U. z 2018 r., poz. 1454 z </w:t>
      </w:r>
      <w:proofErr w:type="spellStart"/>
      <w:r w:rsidRPr="005E5EC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E5ECA">
        <w:rPr>
          <w:rFonts w:ascii="Times New Roman" w:hAnsi="Times New Roman" w:cs="Times New Roman"/>
          <w:sz w:val="24"/>
          <w:szCs w:val="24"/>
        </w:rPr>
        <w:t>. zm.)</w:t>
      </w:r>
      <w:r w:rsidR="006B2856" w:rsidRPr="005E5ECA">
        <w:rPr>
          <w:rFonts w:ascii="Times New Roman" w:hAnsi="Times New Roman" w:cs="Times New Roman"/>
          <w:sz w:val="24"/>
          <w:szCs w:val="24"/>
        </w:rPr>
        <w:t>.</w:t>
      </w:r>
    </w:p>
    <w:p w:rsidR="006B2856" w:rsidRPr="005E5ECA" w:rsidRDefault="006B2856" w:rsidP="004766EB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5ECA">
        <w:rPr>
          <w:rFonts w:ascii="Times New Roman" w:hAnsi="Times New Roman" w:cs="Times New Roman"/>
          <w:sz w:val="24"/>
          <w:szCs w:val="24"/>
        </w:rPr>
        <w:t>Ma ona na celu weryfikację możliwości technicznych i organizacyjnych gminy w zakresie gospodarowania odpadami komunalnymi, w tym:</w:t>
      </w:r>
    </w:p>
    <w:p w:rsidR="006B2856" w:rsidRPr="005E5ECA" w:rsidRDefault="006B2856" w:rsidP="004766EB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CA">
        <w:rPr>
          <w:rFonts w:ascii="Times New Roman" w:hAnsi="Times New Roman" w:cs="Times New Roman"/>
          <w:sz w:val="24"/>
          <w:szCs w:val="24"/>
        </w:rPr>
        <w:t xml:space="preserve"> możliwości przetwarzania zmieszanych odpadów komunalnych, odpadów zielonych oraz pozostałości z sortowania i pozostałości z mechaniczno – biologicznego przetwarzania odpadów komunalnych przeznaczonych do składowania;</w:t>
      </w:r>
    </w:p>
    <w:p w:rsidR="006B2856" w:rsidRPr="005E5ECA" w:rsidRDefault="006B2856" w:rsidP="004766EB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CA">
        <w:rPr>
          <w:rFonts w:ascii="Times New Roman" w:hAnsi="Times New Roman" w:cs="Times New Roman"/>
          <w:sz w:val="24"/>
          <w:szCs w:val="24"/>
        </w:rPr>
        <w:t>potrzeby inwestycyjne związane z gospodarowaniem odpadami komunalnymi,</w:t>
      </w:r>
    </w:p>
    <w:p w:rsidR="006B2856" w:rsidRPr="005E5ECA" w:rsidRDefault="006B2856" w:rsidP="004766EB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CA">
        <w:rPr>
          <w:rFonts w:ascii="Times New Roman" w:hAnsi="Times New Roman" w:cs="Times New Roman"/>
          <w:sz w:val="24"/>
          <w:szCs w:val="24"/>
        </w:rPr>
        <w:t>koszty poniesione w związku z odbieraniem, odzyskiem, recyklingiem i unieszkodliwianiem odpadów komunalnych;</w:t>
      </w:r>
    </w:p>
    <w:p w:rsidR="006B2856" w:rsidRPr="005E5ECA" w:rsidRDefault="006B2856" w:rsidP="004766EB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CA">
        <w:rPr>
          <w:rFonts w:ascii="Times New Roman" w:hAnsi="Times New Roman" w:cs="Times New Roman"/>
          <w:sz w:val="24"/>
          <w:szCs w:val="24"/>
        </w:rPr>
        <w:t>liczbę mieszkańców;</w:t>
      </w:r>
    </w:p>
    <w:p w:rsidR="006B2856" w:rsidRPr="005E5ECA" w:rsidRDefault="006B2856" w:rsidP="004766EB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CA">
        <w:rPr>
          <w:rFonts w:ascii="Times New Roman" w:hAnsi="Times New Roman" w:cs="Times New Roman"/>
          <w:sz w:val="24"/>
          <w:szCs w:val="24"/>
        </w:rPr>
        <w:t>liczbę właścicieli nieruchomości, którzy nie zawarli umowy, o której mowa w art. 6 ust. 1, w imieniu których gmina powinna podjąć działania, o których mowa w art. 6 ust. 6-12;</w:t>
      </w:r>
    </w:p>
    <w:p w:rsidR="006B2856" w:rsidRPr="005E5ECA" w:rsidRDefault="006B2856" w:rsidP="004766EB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CA">
        <w:rPr>
          <w:rFonts w:ascii="Times New Roman" w:hAnsi="Times New Roman" w:cs="Times New Roman"/>
          <w:sz w:val="24"/>
          <w:szCs w:val="24"/>
        </w:rPr>
        <w:t>ilość odpadów komunalnych wytwarzanych na terenie gminy;</w:t>
      </w:r>
    </w:p>
    <w:p w:rsidR="006B2856" w:rsidRPr="005E5ECA" w:rsidRDefault="006B2856" w:rsidP="004766EB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CA">
        <w:rPr>
          <w:rFonts w:ascii="Times New Roman" w:hAnsi="Times New Roman" w:cs="Times New Roman"/>
          <w:sz w:val="24"/>
          <w:szCs w:val="24"/>
        </w:rPr>
        <w:t xml:space="preserve">ilość zmieszanych odpadów komunalnych, </w:t>
      </w:r>
      <w:r w:rsidR="00747CE8" w:rsidRPr="005E5ECA">
        <w:rPr>
          <w:rFonts w:ascii="Times New Roman" w:hAnsi="Times New Roman" w:cs="Times New Roman"/>
          <w:sz w:val="24"/>
          <w:szCs w:val="24"/>
        </w:rPr>
        <w:t>odpadów zielonych odbieranych z terenu gminy oraz powstających z przetwarzania odpadów komunalnych pozostałości z sortowania i pozostałości z mechaniczno – biologicznego przetwarzania odpadów komunalnych przeznaczonych do składowania.</w:t>
      </w:r>
    </w:p>
    <w:p w:rsidR="00747CE8" w:rsidRPr="005E5ECA" w:rsidRDefault="00747CE8" w:rsidP="004766EB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5ECA">
        <w:rPr>
          <w:rFonts w:ascii="Times New Roman" w:hAnsi="Times New Roman" w:cs="Times New Roman"/>
          <w:sz w:val="24"/>
          <w:szCs w:val="24"/>
        </w:rPr>
        <w:t>Została ona wykonana w oparciu o sprawozdania złożone przez podmioty odbierające odpady komunalne od właścicieli nieruchomości oraz roczne sprawozdanie z realizacji zadań z zakresu gospodarowania odpadami komunalnymi oraz innych dostępnych danych wpływających na koszty systemu gospodarowania odpadami komunalnymi. Obejmuje okres funkcjonowania systemu na terenie Gminy Ojrzeń w okresie od 01.01.2018 r. do 31.12.2018 r.</w:t>
      </w:r>
    </w:p>
    <w:p w:rsidR="00747CE8" w:rsidRPr="005E5ECA" w:rsidRDefault="00747CE8" w:rsidP="005E5EC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1A46" w:rsidRPr="00FE659C" w:rsidRDefault="00E91A46" w:rsidP="002A6031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E91A46" w:rsidRPr="00FE659C" w:rsidRDefault="00E91A46" w:rsidP="002A6031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E91A46" w:rsidRPr="00FE659C" w:rsidRDefault="00E91A46" w:rsidP="002A6031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E91A46" w:rsidRDefault="00E91A46" w:rsidP="002A6031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5E5ECA" w:rsidRPr="00FE659C" w:rsidRDefault="005E5ECA" w:rsidP="002A6031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E91A46" w:rsidRDefault="00626848" w:rsidP="00E91A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Regulacje prawne z zakresu gospodarowania odpadami komunalnymi</w:t>
      </w:r>
    </w:p>
    <w:p w:rsidR="0026294A" w:rsidRDefault="0026294A" w:rsidP="0026294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94A" w:rsidRPr="004766EB" w:rsidRDefault="0026294A" w:rsidP="004766EB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66EB">
        <w:rPr>
          <w:rFonts w:ascii="Times New Roman" w:hAnsi="Times New Roman" w:cs="Times New Roman"/>
          <w:sz w:val="24"/>
          <w:szCs w:val="24"/>
        </w:rPr>
        <w:t>Podczas sporządzanie niniejszej analizy opierano się na dokumentach o charakterze strategicznym, ustawach i aktach wykonawczych dotyczących gospodarki odpadami, tj.</w:t>
      </w:r>
    </w:p>
    <w:p w:rsidR="0026294A" w:rsidRPr="004766EB" w:rsidRDefault="0026294A" w:rsidP="004766EB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EB">
        <w:rPr>
          <w:rFonts w:ascii="Times New Roman" w:hAnsi="Times New Roman" w:cs="Times New Roman"/>
          <w:sz w:val="24"/>
          <w:szCs w:val="24"/>
        </w:rPr>
        <w:t>Uchwała Nr 88 Rady Ministrów z dnia 1 lipca 2016 r. w sprawie Krajowego planu gospodarki odpadami 2022 (M.P. z 2016 r. poz. 784),</w:t>
      </w:r>
    </w:p>
    <w:p w:rsidR="0026294A" w:rsidRPr="004766EB" w:rsidRDefault="0026294A" w:rsidP="004766EB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EB">
        <w:rPr>
          <w:rFonts w:ascii="Times New Roman" w:hAnsi="Times New Roman" w:cs="Times New Roman"/>
          <w:sz w:val="24"/>
          <w:szCs w:val="24"/>
        </w:rPr>
        <w:t>Uchwała Nr 3/19 Sejmiku Województwa Mazowieckiego w sprawie uchwalenia Planu gospodarki odpadami dla województwa mazowieckiego 2024,</w:t>
      </w:r>
    </w:p>
    <w:p w:rsidR="0026294A" w:rsidRPr="004766EB" w:rsidRDefault="0026294A" w:rsidP="004766EB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EB">
        <w:rPr>
          <w:rFonts w:ascii="Times New Roman" w:hAnsi="Times New Roman" w:cs="Times New Roman"/>
          <w:sz w:val="24"/>
          <w:szCs w:val="24"/>
        </w:rPr>
        <w:t>Uchwała Nr 4/19 Sejmiku Województwa Mazowieckiego w sprawi wykonania Planu gospodarki odpadami dla województwa mazowieckiego 2024,</w:t>
      </w:r>
    </w:p>
    <w:p w:rsidR="0026294A" w:rsidRPr="004766EB" w:rsidRDefault="0026294A" w:rsidP="004766EB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EB">
        <w:rPr>
          <w:rFonts w:ascii="Times New Roman" w:hAnsi="Times New Roman" w:cs="Times New Roman"/>
          <w:sz w:val="24"/>
          <w:szCs w:val="24"/>
        </w:rPr>
        <w:t>Ustawa z dnia 14 grudnia 2012 r. o odpadach (Dz. U. z 2019 r., poz. 701),</w:t>
      </w:r>
    </w:p>
    <w:p w:rsidR="0026294A" w:rsidRPr="004766EB" w:rsidRDefault="0026294A" w:rsidP="004766EB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EB">
        <w:rPr>
          <w:rFonts w:ascii="Times New Roman" w:hAnsi="Times New Roman" w:cs="Times New Roman"/>
          <w:sz w:val="24"/>
          <w:szCs w:val="24"/>
        </w:rPr>
        <w:t xml:space="preserve">Ustawa z dnia 13 września 1996 r. o utrzymaniu czystości i </w:t>
      </w:r>
      <w:proofErr w:type="spellStart"/>
      <w:r w:rsidRPr="004766EB">
        <w:rPr>
          <w:rFonts w:ascii="Times New Roman" w:hAnsi="Times New Roman" w:cs="Times New Roman"/>
          <w:sz w:val="24"/>
          <w:szCs w:val="24"/>
        </w:rPr>
        <w:t>porzadku</w:t>
      </w:r>
      <w:proofErr w:type="spellEnd"/>
      <w:r w:rsidRPr="004766EB">
        <w:rPr>
          <w:rFonts w:ascii="Times New Roman" w:hAnsi="Times New Roman" w:cs="Times New Roman"/>
          <w:sz w:val="24"/>
          <w:szCs w:val="24"/>
        </w:rPr>
        <w:t xml:space="preserve"> w gminach (Dz. U. z 2018 r. poz. 1454 z </w:t>
      </w:r>
      <w:proofErr w:type="spellStart"/>
      <w:r w:rsidRPr="004766E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766EB">
        <w:rPr>
          <w:rFonts w:ascii="Times New Roman" w:hAnsi="Times New Roman" w:cs="Times New Roman"/>
          <w:sz w:val="24"/>
          <w:szCs w:val="24"/>
        </w:rPr>
        <w:t>. zm.),</w:t>
      </w:r>
    </w:p>
    <w:p w:rsidR="0026294A" w:rsidRPr="004766EB" w:rsidRDefault="000E7518" w:rsidP="004766EB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EB">
        <w:rPr>
          <w:rFonts w:ascii="Times New Roman" w:hAnsi="Times New Roman" w:cs="Times New Roman"/>
          <w:sz w:val="24"/>
          <w:szCs w:val="24"/>
        </w:rPr>
        <w:t>Rozporządzenie Ministra Środowiska z dnia 15 grudnia 2017 r. w sprawie poziomów ograniczenia masy odpadów komunalnych ulegających biodegradacji (Dz. U. z 2017 r. poz. 2412);</w:t>
      </w:r>
    </w:p>
    <w:p w:rsidR="000E7518" w:rsidRPr="004766EB" w:rsidRDefault="000E7518" w:rsidP="004766EB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EB">
        <w:rPr>
          <w:rFonts w:ascii="Times New Roman" w:hAnsi="Times New Roman" w:cs="Times New Roman"/>
          <w:sz w:val="24"/>
          <w:szCs w:val="24"/>
        </w:rPr>
        <w:t>Rozporządzenie Ministra Środowiska z dnia 14 grudnia 2016 r. w sprawie poziomów recyklingu, przygotowania do ponownego użycia i odzysku innymi metodami niektórych frakcji odpadów komunalnych (Dz. U. z 2016 r. poz. 2167)</w:t>
      </w:r>
    </w:p>
    <w:p w:rsidR="000E7518" w:rsidRPr="004766EB" w:rsidRDefault="000E7518" w:rsidP="004766EB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EB">
        <w:rPr>
          <w:rFonts w:ascii="Times New Roman" w:hAnsi="Times New Roman" w:cs="Times New Roman"/>
          <w:sz w:val="24"/>
          <w:szCs w:val="24"/>
        </w:rPr>
        <w:t>Rozporządzenie Ministra Środowiska z dnia 14 grudnia 2016 r. w sprawie poziomów recyklingu, przygotowania do ponownego użycia i odzysku innymi metodami niektórych frakcji odpadów komunalnych (Dz. U.</w:t>
      </w:r>
      <w:r w:rsidR="00975DA4" w:rsidRPr="004766EB">
        <w:rPr>
          <w:rFonts w:ascii="Times New Roman" w:hAnsi="Times New Roman" w:cs="Times New Roman"/>
          <w:sz w:val="24"/>
          <w:szCs w:val="24"/>
        </w:rPr>
        <w:t xml:space="preserve"> z 2016 r. poz. 2167);</w:t>
      </w:r>
    </w:p>
    <w:p w:rsidR="00975DA4" w:rsidRPr="004766EB" w:rsidRDefault="00975DA4" w:rsidP="004766EB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EB">
        <w:rPr>
          <w:rFonts w:ascii="Times New Roman" w:hAnsi="Times New Roman" w:cs="Times New Roman"/>
          <w:sz w:val="24"/>
          <w:szCs w:val="24"/>
        </w:rPr>
        <w:t>Rozporządzenie Ministra Środowiska z dnia 26 lipca 2018 r. w sprawie wzorów sprawozdań o odebrany hi zebranych odpadach komunalnych, odebranych nieczystościach ciekłych oraz realizacji zadań z zakresu gospodarowania odpadami komunalnymi (Dz. U. 2018 r. poz. 1627).</w:t>
      </w:r>
    </w:p>
    <w:p w:rsidR="00816ABF" w:rsidRPr="004766EB" w:rsidRDefault="00975DA4" w:rsidP="004766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EB">
        <w:rPr>
          <w:rFonts w:ascii="Times New Roman" w:hAnsi="Times New Roman" w:cs="Times New Roman"/>
          <w:sz w:val="24"/>
          <w:szCs w:val="24"/>
        </w:rPr>
        <w:t>Szczegółowe zasady funkcjonowania gminnego systemu gospodarki odpadami komunalnymi określały akty prawa miejscowego podjęte przez Radę Gminy Ojrzeń, obowiązujące w roku 2018 tj.:</w:t>
      </w:r>
    </w:p>
    <w:p w:rsidR="0068193A" w:rsidRPr="004766EB" w:rsidRDefault="0068193A" w:rsidP="004766E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EB">
        <w:rPr>
          <w:rFonts w:ascii="Times New Roman" w:hAnsi="Times New Roman" w:cs="Times New Roman"/>
          <w:sz w:val="24"/>
          <w:szCs w:val="24"/>
        </w:rPr>
        <w:t>Uchwała Nr XX</w:t>
      </w:r>
      <w:r w:rsidR="00B22F0C" w:rsidRPr="004766EB">
        <w:rPr>
          <w:rFonts w:ascii="Times New Roman" w:hAnsi="Times New Roman" w:cs="Times New Roman"/>
          <w:sz w:val="24"/>
          <w:szCs w:val="24"/>
        </w:rPr>
        <w:t>I</w:t>
      </w:r>
      <w:r w:rsidRPr="004766EB">
        <w:rPr>
          <w:rFonts w:ascii="Times New Roman" w:hAnsi="Times New Roman" w:cs="Times New Roman"/>
          <w:sz w:val="24"/>
          <w:szCs w:val="24"/>
        </w:rPr>
        <w:t>/</w:t>
      </w:r>
      <w:r w:rsidR="00BB0E72" w:rsidRPr="004766EB">
        <w:rPr>
          <w:rFonts w:ascii="Times New Roman" w:hAnsi="Times New Roman" w:cs="Times New Roman"/>
          <w:sz w:val="24"/>
          <w:szCs w:val="24"/>
        </w:rPr>
        <w:t>1</w:t>
      </w:r>
      <w:r w:rsidR="00B22F0C" w:rsidRPr="004766EB">
        <w:rPr>
          <w:rFonts w:ascii="Times New Roman" w:hAnsi="Times New Roman" w:cs="Times New Roman"/>
          <w:sz w:val="24"/>
          <w:szCs w:val="24"/>
        </w:rPr>
        <w:t xml:space="preserve">16/2016 </w:t>
      </w:r>
      <w:r w:rsidR="00FA7CB2" w:rsidRPr="004766EB">
        <w:rPr>
          <w:rFonts w:ascii="Times New Roman" w:hAnsi="Times New Roman" w:cs="Times New Roman"/>
          <w:sz w:val="24"/>
          <w:szCs w:val="24"/>
        </w:rPr>
        <w:t xml:space="preserve"> Rady Gminy Ojrzeń</w:t>
      </w:r>
      <w:r w:rsidR="00BB0E72" w:rsidRPr="004766EB">
        <w:rPr>
          <w:rFonts w:ascii="Times New Roman" w:hAnsi="Times New Roman" w:cs="Times New Roman"/>
          <w:sz w:val="24"/>
          <w:szCs w:val="24"/>
        </w:rPr>
        <w:t xml:space="preserve"> z dnia 25</w:t>
      </w:r>
      <w:r w:rsidRPr="004766EB">
        <w:rPr>
          <w:rFonts w:ascii="Times New Roman" w:hAnsi="Times New Roman" w:cs="Times New Roman"/>
          <w:sz w:val="24"/>
          <w:szCs w:val="24"/>
        </w:rPr>
        <w:t xml:space="preserve"> </w:t>
      </w:r>
      <w:r w:rsidR="00B22F0C" w:rsidRPr="004766EB">
        <w:rPr>
          <w:rFonts w:ascii="Times New Roman" w:hAnsi="Times New Roman" w:cs="Times New Roman"/>
          <w:sz w:val="24"/>
          <w:szCs w:val="24"/>
        </w:rPr>
        <w:t>listopada 2016</w:t>
      </w:r>
      <w:r w:rsidRPr="004766EB">
        <w:rPr>
          <w:rFonts w:ascii="Times New Roman" w:hAnsi="Times New Roman" w:cs="Times New Roman"/>
          <w:sz w:val="24"/>
          <w:szCs w:val="24"/>
        </w:rPr>
        <w:t xml:space="preserve"> roku w sprawie</w:t>
      </w:r>
      <w:r w:rsidR="00BB0E72" w:rsidRPr="004766EB">
        <w:rPr>
          <w:rFonts w:ascii="Times New Roman" w:hAnsi="Times New Roman" w:cs="Times New Roman"/>
          <w:sz w:val="24"/>
          <w:szCs w:val="24"/>
        </w:rPr>
        <w:t xml:space="preserve"> uchwalenia r</w:t>
      </w:r>
      <w:r w:rsidRPr="004766EB">
        <w:rPr>
          <w:rFonts w:ascii="Times New Roman" w:hAnsi="Times New Roman" w:cs="Times New Roman"/>
          <w:sz w:val="24"/>
          <w:szCs w:val="24"/>
        </w:rPr>
        <w:t>egulaminu utrzymania czystości i porządku na terenie Gminy Ojrzeń,</w:t>
      </w:r>
    </w:p>
    <w:p w:rsidR="00B65D4A" w:rsidRPr="004766EB" w:rsidRDefault="00896032" w:rsidP="004766E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tgtFrame="_blank" w:history="1">
        <w:r w:rsidR="00B65D4A" w:rsidRPr="004766E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Uchwała nr XXI/117/2016 w sprawie szczegółowego sposobu i zakresu świadczenia usług w zakresie odbierania odpadów komunalnych od właścicieli nieruchomości i zagospodarowania tych odpadów, w zamian za uiszczoną przez właściciela nieruchomości opłatę za gospodarowanie odpadami komunalnymi i sposób świadczenia usług przez punkty selektywnej zbiórki odpadów komunalnych</w:t>
        </w:r>
      </w:hyperlink>
      <w:r w:rsidR="00B65D4A" w:rsidRPr="004766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65D4A" w:rsidRPr="004766EB" w:rsidRDefault="00896032" w:rsidP="004766E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tgtFrame="_blank" w:history="1">
        <w:r w:rsidR="00B65D4A" w:rsidRPr="004766E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Uchwała nr XXI/118/2016 zmieniająca uchwałę Nr XXIV/140/2012 Rady Gminy Ojrzeń z dnia 14 grudnia 2012 r. w sprawie wyboru metody ustalenia opłaty za gospodarowanie odpadami komunalnymi oraz ustalenia stawki tej opłaty, zmienionej uchwałą Nr XVIII/177/2013 Rady Gminy Ojrzeń z dnia 25 kwietnia 2013 r. i uchwałą Nr XXIX/182/2013 Rady Gminy Ojrzeń z dnia 24 maja 2013 r.</w:t>
        </w:r>
      </w:hyperlink>
      <w:r w:rsidR="00B65D4A" w:rsidRPr="004766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65D4A" w:rsidRPr="004766EB" w:rsidRDefault="00896032" w:rsidP="004766E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tgtFrame="_blank" w:history="1">
        <w:r w:rsidR="00B65D4A" w:rsidRPr="004766E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Uchwała nr XXI/119/2016 w sprawie określenia terminu, częstotliwości i trybu uiszczania opłaty za gospodarowanie odpadami komunalnymi</w:t>
        </w:r>
      </w:hyperlink>
      <w:r w:rsidR="00B65D4A" w:rsidRPr="004766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65D4A" w:rsidRPr="004766EB" w:rsidRDefault="00896032" w:rsidP="004766E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tgtFrame="_blank" w:history="1">
        <w:r w:rsidR="00B65D4A" w:rsidRPr="004766E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Uchwała nr XXI/120/2016 w sprawie określenia wzoru deklaracji o wysokości opłaty za gospodarowanie odpadami komunalnymi składanej przez właścicieli nieruchomości położonych na terenie Gminy Ojrzeń</w:t>
        </w:r>
      </w:hyperlink>
      <w:r w:rsidR="00B65D4A" w:rsidRPr="004766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F142C" w:rsidRDefault="00DF142C" w:rsidP="004766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42C" w:rsidRDefault="00DF142C" w:rsidP="00DF1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37E" w:rsidRDefault="0032637E" w:rsidP="00DF1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37E" w:rsidRDefault="0032637E" w:rsidP="00DF1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37E" w:rsidRDefault="0032637E" w:rsidP="00DF1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37E" w:rsidRDefault="0032637E" w:rsidP="00DF1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37E" w:rsidRDefault="0032637E" w:rsidP="00DF1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37E" w:rsidRDefault="0032637E" w:rsidP="00DF1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37E" w:rsidRDefault="0032637E" w:rsidP="00DF1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37E" w:rsidRDefault="0032637E" w:rsidP="00DF1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37E" w:rsidRDefault="0032637E" w:rsidP="00DF1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37E" w:rsidRDefault="0032637E" w:rsidP="00DF1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37E" w:rsidRDefault="0032637E" w:rsidP="00DF1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37E" w:rsidRDefault="0032637E" w:rsidP="00DF1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6EB" w:rsidRDefault="004766EB" w:rsidP="00DF1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37E" w:rsidRPr="0046713B" w:rsidRDefault="00975DA4" w:rsidP="00975D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13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Charakterystyka systemu funkcjonującego na terenie Gminy Ojrzeń</w:t>
      </w:r>
    </w:p>
    <w:p w:rsidR="001844ED" w:rsidRPr="0046713B" w:rsidRDefault="00975DA4" w:rsidP="004671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 xml:space="preserve">System gospodarowania odpadami komunalnymi </w:t>
      </w:r>
      <w:r w:rsidR="00D50572" w:rsidRPr="0046713B">
        <w:rPr>
          <w:rFonts w:ascii="Times New Roman" w:hAnsi="Times New Roman" w:cs="Times New Roman"/>
          <w:sz w:val="24"/>
          <w:szCs w:val="24"/>
        </w:rPr>
        <w:t>obejmował nieruchomości zamieszkałe na terenie gminy Ojrzeń. Nieruchomości niezamieszkałe nie zostały objęte gminnym systemem, w związku z czym ich właściciele byli zobowiązani samodzielnie podpisać umowę z wybraną firmą posiadającą uprawnienia do odbioru odpadów komunalnych.</w:t>
      </w:r>
    </w:p>
    <w:p w:rsidR="00D50572" w:rsidRPr="0046713B" w:rsidRDefault="00D50572" w:rsidP="004671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ab/>
        <w:t xml:space="preserve">W 2018 roku odbiorem i zagospodarowaniem odpadów komunalnych zajmowała się firma Przedsiębiorstwo Usług </w:t>
      </w:r>
      <w:proofErr w:type="spellStart"/>
      <w:r w:rsidRPr="0046713B">
        <w:rPr>
          <w:rFonts w:ascii="Times New Roman" w:hAnsi="Times New Roman" w:cs="Times New Roman"/>
          <w:sz w:val="24"/>
          <w:szCs w:val="24"/>
        </w:rPr>
        <w:t>Komunlanych</w:t>
      </w:r>
      <w:proofErr w:type="spellEnd"/>
      <w:r w:rsidRPr="0046713B">
        <w:rPr>
          <w:rFonts w:ascii="Times New Roman" w:hAnsi="Times New Roman" w:cs="Times New Roman"/>
          <w:sz w:val="24"/>
          <w:szCs w:val="24"/>
        </w:rPr>
        <w:t xml:space="preserve"> Sp. z o.o. w Ciechanowie.</w:t>
      </w:r>
    </w:p>
    <w:p w:rsidR="00D50572" w:rsidRPr="0046713B" w:rsidRDefault="00D50572" w:rsidP="004671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ab/>
        <w:t>W ramach opłaty świadczone usługi w zakresie odbierania i zagospodarowania odpadów komunalnych od właścicieli nieruchomości odbierane są następujące rodzaje odpadów:</w:t>
      </w:r>
    </w:p>
    <w:p w:rsidR="00D50572" w:rsidRPr="0046713B" w:rsidRDefault="00D50572" w:rsidP="0046713B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>Odpady komunalne zmieszane,</w:t>
      </w:r>
    </w:p>
    <w:p w:rsidR="00D50572" w:rsidRPr="0046713B" w:rsidRDefault="00D50572" w:rsidP="0046713B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 xml:space="preserve">Zebrane selektywnie odpady suche (papier i tektura, metale, tworzywa sztuczne, opakowania </w:t>
      </w:r>
      <w:proofErr w:type="spellStart"/>
      <w:r w:rsidRPr="0046713B">
        <w:rPr>
          <w:rFonts w:ascii="Times New Roman" w:hAnsi="Times New Roman" w:cs="Times New Roman"/>
          <w:sz w:val="24"/>
          <w:szCs w:val="24"/>
        </w:rPr>
        <w:t>wielomateriałowe</w:t>
      </w:r>
      <w:proofErr w:type="spellEnd"/>
      <w:r w:rsidRPr="0046713B">
        <w:rPr>
          <w:rFonts w:ascii="Times New Roman" w:hAnsi="Times New Roman" w:cs="Times New Roman"/>
          <w:sz w:val="24"/>
          <w:szCs w:val="24"/>
        </w:rPr>
        <w:t>),</w:t>
      </w:r>
    </w:p>
    <w:p w:rsidR="00D50572" w:rsidRPr="0046713B" w:rsidRDefault="00D50572" w:rsidP="0046713B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>Szkło,</w:t>
      </w:r>
    </w:p>
    <w:p w:rsidR="00D50572" w:rsidRPr="0046713B" w:rsidRDefault="00D50572" w:rsidP="0046713B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>Odpady wielkogabarytowe,</w:t>
      </w:r>
    </w:p>
    <w:p w:rsidR="006E6FAD" w:rsidRPr="0046713B" w:rsidRDefault="006E6FAD" w:rsidP="0046713B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>Odpady ulegające biodegradacji oraz odpady zielone.</w:t>
      </w:r>
    </w:p>
    <w:p w:rsidR="006E6FAD" w:rsidRPr="0046713B" w:rsidRDefault="006E6FAD" w:rsidP="004671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 xml:space="preserve">Od właścicieli nieruchomości odbierana była każda ilość </w:t>
      </w:r>
      <w:r w:rsidR="002873E0" w:rsidRPr="0046713B">
        <w:rPr>
          <w:rFonts w:ascii="Times New Roman" w:hAnsi="Times New Roman" w:cs="Times New Roman"/>
          <w:sz w:val="24"/>
          <w:szCs w:val="24"/>
        </w:rPr>
        <w:t>zebranych</w:t>
      </w:r>
      <w:r w:rsidRPr="0046713B">
        <w:rPr>
          <w:rFonts w:ascii="Times New Roman" w:hAnsi="Times New Roman" w:cs="Times New Roman"/>
          <w:sz w:val="24"/>
          <w:szCs w:val="24"/>
        </w:rPr>
        <w:t xml:space="preserve"> odpadów komunalnych, wynikające z deklaracji o wysokości opłaty za gospodarowanie odpadami składanymi przez właścicieli nieruchomości.</w:t>
      </w:r>
    </w:p>
    <w:p w:rsidR="006E6FAD" w:rsidRPr="0046713B" w:rsidRDefault="006E6FAD" w:rsidP="004671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>Nieruchomości wyposażone były w pojemniki służące do zbierania zmieszanych odpadów komunalnych w oparciu o następujące normy:</w:t>
      </w:r>
    </w:p>
    <w:p w:rsidR="002873E0" w:rsidRPr="0046713B" w:rsidRDefault="002873E0" w:rsidP="0046713B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>Rodzinę liczącą 1-2 osoby wyposażało się w jeden pojemnik 120 l,</w:t>
      </w:r>
    </w:p>
    <w:p w:rsidR="002873E0" w:rsidRPr="0046713B" w:rsidRDefault="00D02057" w:rsidP="0046713B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>Rodzinę liczącą 3-4 osoby wyposażało się w jeden lub dwa pojemniki 120 l,</w:t>
      </w:r>
    </w:p>
    <w:p w:rsidR="00D02057" w:rsidRPr="0046713B" w:rsidRDefault="00D02057" w:rsidP="0046713B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>Rodzinę liczącą 5-8 osób wyposażało się w jeden pojemnik 240 l,</w:t>
      </w:r>
    </w:p>
    <w:p w:rsidR="00D02057" w:rsidRPr="0046713B" w:rsidRDefault="00D02057" w:rsidP="0046713B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>Rodzinę liczącą 9-13 osób wyposażało się w jeden pojemnik 360 l,</w:t>
      </w:r>
    </w:p>
    <w:p w:rsidR="00D02057" w:rsidRPr="0046713B" w:rsidRDefault="00D02057" w:rsidP="0046713B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>Rodzinę liczącą więcej niż 13 osób w pojemnik 660 l bądź większy.</w:t>
      </w:r>
    </w:p>
    <w:p w:rsidR="00D02057" w:rsidRPr="0046713B" w:rsidRDefault="00D02057" w:rsidP="004671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 xml:space="preserve">Odpady komunalne zbierane w sposób selektywny, obejmujące: papier, tekturę, szkło, tworzywa sztuczne gromadzone były w workach z folii oznaczonych odpowiednimi kolorami, oddzielnie dla każdej frakcji. Odbierane były zgodnie z harmonogramem ustalonym przez przedsiębiorcę, z którym gmina zawarła umowę ma odbiór </w:t>
      </w:r>
      <w:r w:rsidR="003432B9" w:rsidRPr="0046713B">
        <w:rPr>
          <w:rFonts w:ascii="Times New Roman" w:hAnsi="Times New Roman" w:cs="Times New Roman"/>
          <w:sz w:val="24"/>
          <w:szCs w:val="24"/>
        </w:rPr>
        <w:t xml:space="preserve">odpadów komunalnych z </w:t>
      </w:r>
      <w:r w:rsidR="004356B6" w:rsidRPr="0046713B">
        <w:rPr>
          <w:rFonts w:ascii="Times New Roman" w:hAnsi="Times New Roman" w:cs="Times New Roman"/>
          <w:sz w:val="24"/>
          <w:szCs w:val="24"/>
        </w:rPr>
        <w:t>którym gmina zawarła umowę na odbiór odpadów komunalnych z nieruchomości zamieszkałych.</w:t>
      </w:r>
    </w:p>
    <w:p w:rsidR="004356B6" w:rsidRPr="0046713B" w:rsidRDefault="004356B6" w:rsidP="004671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lastRenderedPageBreak/>
        <w:t>W przypadku odpadów zielonych i odpadów ulegających biodegradacji dopuszczone było, aby zagospodarowywać je w indywidualnych kompostownikach przydomowych znajdujących się w zabudowie jednorodzinnej lub wykorzystywać w gospodarstwie rolnym</w:t>
      </w:r>
      <w:r w:rsidR="00AA2EB2" w:rsidRPr="0046713B">
        <w:rPr>
          <w:rFonts w:ascii="Times New Roman" w:hAnsi="Times New Roman" w:cs="Times New Roman"/>
          <w:sz w:val="24"/>
          <w:szCs w:val="24"/>
        </w:rPr>
        <w:t>.</w:t>
      </w:r>
    </w:p>
    <w:p w:rsidR="00AA2EB2" w:rsidRPr="0046713B" w:rsidRDefault="00AA2EB2" w:rsidP="004671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 xml:space="preserve">Odpady wielkogabarytowe, meble, </w:t>
      </w:r>
      <w:r w:rsidR="00E60490" w:rsidRPr="0046713B">
        <w:rPr>
          <w:rFonts w:ascii="Times New Roman" w:hAnsi="Times New Roman" w:cs="Times New Roman"/>
          <w:sz w:val="24"/>
          <w:szCs w:val="24"/>
        </w:rPr>
        <w:t>zużyty sprzęt elektroniczny i elektryczny wystawione w miejscu gromadzenia odpadów komunalnych odbierane były w terminie wyznaczonym przez przedsiębiorcę odbierającego odpady komunalne.</w:t>
      </w:r>
    </w:p>
    <w:p w:rsidR="002873E0" w:rsidRDefault="002873E0" w:rsidP="006E6F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FAD" w:rsidRPr="006E6FAD" w:rsidRDefault="006E6FAD" w:rsidP="006E6F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4ED" w:rsidRPr="00FE659C" w:rsidRDefault="001844ED" w:rsidP="00184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4ED" w:rsidRPr="00FE659C" w:rsidRDefault="001844ED" w:rsidP="00184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4ED" w:rsidRPr="00FE659C" w:rsidRDefault="001844ED" w:rsidP="00184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4ED" w:rsidRPr="00FE659C" w:rsidRDefault="001844ED" w:rsidP="00184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4ED" w:rsidRPr="00FE659C" w:rsidRDefault="001844ED" w:rsidP="00184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4ED" w:rsidRPr="00FE659C" w:rsidRDefault="001844ED" w:rsidP="00184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4ED" w:rsidRPr="00FE659C" w:rsidRDefault="001844ED" w:rsidP="00184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4ED" w:rsidRPr="00FE659C" w:rsidRDefault="001844ED" w:rsidP="00184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4ED" w:rsidRPr="00FE659C" w:rsidRDefault="001844ED" w:rsidP="00184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42C" w:rsidRDefault="00DF142C" w:rsidP="00184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CAD" w:rsidRDefault="00560CAD" w:rsidP="00184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CAD" w:rsidRDefault="00560CAD" w:rsidP="00184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CAD" w:rsidRDefault="00560CAD" w:rsidP="00184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CAD" w:rsidRDefault="00560CAD" w:rsidP="00184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CAD" w:rsidRDefault="00560CAD" w:rsidP="00184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CAD" w:rsidRDefault="00560CAD" w:rsidP="00184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CAD" w:rsidRDefault="00560CAD" w:rsidP="00184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CAD" w:rsidRDefault="00560CAD" w:rsidP="00184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CAD" w:rsidRDefault="00560CAD" w:rsidP="00184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42C" w:rsidRPr="00FE659C" w:rsidRDefault="00DF142C" w:rsidP="00184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4ED" w:rsidRPr="00DF142C" w:rsidRDefault="00DF142C" w:rsidP="00DF14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42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Możliwości przetwarzania zmieszanych odpadów komunalnych, odpadów zielonych oraz pozostałości z sortowania odpadów komunalnych przeznaczonych do składowania.</w:t>
      </w:r>
    </w:p>
    <w:p w:rsidR="00933276" w:rsidRPr="0046713B" w:rsidRDefault="00560CAD" w:rsidP="0046713B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 xml:space="preserve">Zgodnie z art. 9e ust. 2 ustawy z dnia 13 września 1996 roku o utrzymaniu czystości i porządku w gminach (Dz. U. z 2018 r., poz. 1454 z </w:t>
      </w:r>
      <w:proofErr w:type="spellStart"/>
      <w:r w:rsidRPr="0046713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6713B">
        <w:rPr>
          <w:rFonts w:ascii="Times New Roman" w:hAnsi="Times New Roman" w:cs="Times New Roman"/>
          <w:sz w:val="24"/>
          <w:szCs w:val="24"/>
        </w:rPr>
        <w:t xml:space="preserve">. zm.) podmiot odbierający odpady komunalne od właścicieli nieruchomości jest zobowiązany do przekazania zmieszanych odpadów komunalnych, odpadów zielonych oraz pozostałości z sortowania opadów komunalnych przeznaczonych </w:t>
      </w:r>
      <w:r w:rsidR="002F4FC5" w:rsidRPr="0046713B">
        <w:rPr>
          <w:rFonts w:ascii="Times New Roman" w:hAnsi="Times New Roman" w:cs="Times New Roman"/>
          <w:sz w:val="24"/>
          <w:szCs w:val="24"/>
        </w:rPr>
        <w:t xml:space="preserve">do składowania do Regionalnej Instalacji do Przetwarzania Odpadów Komunalnych. Na mocy uchwały Sejmiku Województwa Mazowieckiego nr 23/26 z dnia 22 </w:t>
      </w:r>
      <w:proofErr w:type="spellStart"/>
      <w:r w:rsidR="002F4FC5" w:rsidRPr="0046713B">
        <w:rPr>
          <w:rFonts w:ascii="Times New Roman" w:hAnsi="Times New Roman" w:cs="Times New Roman"/>
          <w:sz w:val="24"/>
          <w:szCs w:val="24"/>
        </w:rPr>
        <w:t>luteho</w:t>
      </w:r>
      <w:proofErr w:type="spellEnd"/>
      <w:r w:rsidR="002F4FC5" w:rsidRPr="0046713B">
        <w:rPr>
          <w:rFonts w:ascii="Times New Roman" w:hAnsi="Times New Roman" w:cs="Times New Roman"/>
          <w:sz w:val="24"/>
          <w:szCs w:val="24"/>
        </w:rPr>
        <w:t xml:space="preserve"> 2016 roku zmieniającej uchwałę w sprawie wykonania Wojewódzkiego Planu Gospodarki Odpadami dla Mazowsza na lata 2012-2017 z uwzględnieniem lat 2018-2023 instalacja w Woli Pawłowskiej znajdująca się na ternie gminy Ciechanów otrzymała status Regionalnej Instalacji Przetwarzania Odpadów Komunalnych (RIPOK).</w:t>
      </w:r>
    </w:p>
    <w:p w:rsidR="002F4FC5" w:rsidRPr="0046713B" w:rsidRDefault="002F4FC5" w:rsidP="0046713B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>Regionalna Instalacja Przetwarzania Odpadów Komunalnych w Woli Pawłowskiej pracuje w systemie mechaniczno biologicznym (MBP). Trafiają tu odpady z kilku gmin regionu ciechanowskiego. Moce przerobowe części mechanicznej to 50 tys. ton odpadów komunalnych zmieszanych i 5 tys. ton odpadów surowcowych selektywnie zebranych rocznie</w:t>
      </w:r>
      <w:r w:rsidR="00C52F83" w:rsidRPr="0046713B">
        <w:rPr>
          <w:rFonts w:ascii="Times New Roman" w:hAnsi="Times New Roman" w:cs="Times New Roman"/>
          <w:sz w:val="24"/>
          <w:szCs w:val="24"/>
        </w:rPr>
        <w:t xml:space="preserve"> na dwóch zmianach. W części biolo</w:t>
      </w:r>
      <w:r w:rsidRPr="0046713B">
        <w:rPr>
          <w:rFonts w:ascii="Times New Roman" w:hAnsi="Times New Roman" w:cs="Times New Roman"/>
          <w:sz w:val="24"/>
          <w:szCs w:val="24"/>
        </w:rPr>
        <w:t xml:space="preserve">gicznej przewidziano przetworzenie 24 tys. ton </w:t>
      </w:r>
      <w:r w:rsidR="00C52F83" w:rsidRPr="0046713B">
        <w:rPr>
          <w:rFonts w:ascii="Times New Roman" w:hAnsi="Times New Roman" w:cs="Times New Roman"/>
          <w:sz w:val="24"/>
          <w:szCs w:val="24"/>
        </w:rPr>
        <w:t>frakcji</w:t>
      </w:r>
      <w:r w:rsidRPr="0046713B">
        <w:rPr>
          <w:rFonts w:ascii="Times New Roman" w:hAnsi="Times New Roman" w:cs="Times New Roman"/>
          <w:sz w:val="24"/>
          <w:szCs w:val="24"/>
        </w:rPr>
        <w:t xml:space="preserve"> drobnej wytworzonej w części </w:t>
      </w:r>
      <w:r w:rsidR="00C52F83" w:rsidRPr="0046713B">
        <w:rPr>
          <w:rFonts w:ascii="Times New Roman" w:hAnsi="Times New Roman" w:cs="Times New Roman"/>
          <w:sz w:val="24"/>
          <w:szCs w:val="24"/>
        </w:rPr>
        <w:t>mechanicznej</w:t>
      </w:r>
      <w:r w:rsidRPr="0046713B">
        <w:rPr>
          <w:rFonts w:ascii="Times New Roman" w:hAnsi="Times New Roman" w:cs="Times New Roman"/>
          <w:sz w:val="24"/>
          <w:szCs w:val="24"/>
        </w:rPr>
        <w:t xml:space="preserve"> i 2 tys. ton odpadów zielonych.</w:t>
      </w:r>
    </w:p>
    <w:p w:rsidR="00C52F83" w:rsidRPr="0046713B" w:rsidRDefault="00C52F83" w:rsidP="004671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>Instalacja do mechaniczno – biologicznego przetwarzania odpadów, składa się z:</w:t>
      </w:r>
    </w:p>
    <w:p w:rsidR="00C52F83" w:rsidRPr="0046713B" w:rsidRDefault="00C52F83" w:rsidP="0046713B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>Części mechanicznej – o całkowitej mocy przerobowej 55 000,00 Mg/rok, w której mogą być prowadzone procesy:</w:t>
      </w:r>
    </w:p>
    <w:p w:rsidR="00C52F83" w:rsidRPr="0046713B" w:rsidRDefault="00C52F83" w:rsidP="0046713B">
      <w:pPr>
        <w:pStyle w:val="Bezodstpw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>Mechanicznego przetwarzania zmieszanych odpadów komunalnych , oznaczonych kodem 20 03 01 (wariant 1) – w ilości 50 000 Mg/rok,</w:t>
      </w:r>
    </w:p>
    <w:p w:rsidR="00C52F83" w:rsidRPr="0046713B" w:rsidRDefault="00C52F83" w:rsidP="0046713B">
      <w:pPr>
        <w:pStyle w:val="Bezodstpw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>Mechanicznego przetwarzania odpadów pochodzących z selektywnej zbiórki, oznaczonych kodami podgrupy 15 01 i 20 01 (wariant 2) – w ilości 5 000,00 Mg/rok;</w:t>
      </w:r>
    </w:p>
    <w:p w:rsidR="00C52F83" w:rsidRPr="0046713B" w:rsidRDefault="00C52F83" w:rsidP="0046713B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 xml:space="preserve">Części biologicznej – o całkowitej mocy przerobowej 24 000,00 Mg/rok, w której prowadzony jest proces biologicznego przetwarzania frakcji o wielkości 0-80 mm (tzw. </w:t>
      </w:r>
      <w:r w:rsidR="00024D55" w:rsidRPr="0046713B">
        <w:rPr>
          <w:rFonts w:ascii="Times New Roman" w:hAnsi="Times New Roman" w:cs="Times New Roman"/>
          <w:sz w:val="24"/>
          <w:szCs w:val="24"/>
        </w:rPr>
        <w:t>frakcji</w:t>
      </w:r>
      <w:r w:rsidRPr="00467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13B">
        <w:rPr>
          <w:rFonts w:ascii="Times New Roman" w:hAnsi="Times New Roman" w:cs="Times New Roman"/>
          <w:sz w:val="24"/>
          <w:szCs w:val="24"/>
        </w:rPr>
        <w:t>podsitowej</w:t>
      </w:r>
      <w:proofErr w:type="spellEnd"/>
      <w:r w:rsidRPr="0046713B">
        <w:rPr>
          <w:rFonts w:ascii="Times New Roman" w:hAnsi="Times New Roman" w:cs="Times New Roman"/>
          <w:sz w:val="24"/>
          <w:szCs w:val="24"/>
        </w:rPr>
        <w:t xml:space="preserve">, oznaczonej kodem 19 12 </w:t>
      </w:r>
      <w:proofErr w:type="spellStart"/>
      <w:r w:rsidRPr="0046713B">
        <w:rPr>
          <w:rFonts w:ascii="Times New Roman" w:hAnsi="Times New Roman" w:cs="Times New Roman"/>
          <w:sz w:val="24"/>
          <w:szCs w:val="24"/>
        </w:rPr>
        <w:t>12</w:t>
      </w:r>
      <w:proofErr w:type="spellEnd"/>
      <w:r w:rsidRPr="0046713B">
        <w:rPr>
          <w:rFonts w:ascii="Times New Roman" w:hAnsi="Times New Roman" w:cs="Times New Roman"/>
          <w:sz w:val="24"/>
          <w:szCs w:val="24"/>
        </w:rPr>
        <w:t xml:space="preserve">), wydzielonej ze strumienia </w:t>
      </w:r>
      <w:r w:rsidR="00024D55" w:rsidRPr="0046713B">
        <w:rPr>
          <w:rFonts w:ascii="Times New Roman" w:hAnsi="Times New Roman" w:cs="Times New Roman"/>
          <w:sz w:val="24"/>
          <w:szCs w:val="24"/>
        </w:rPr>
        <w:t>zmieszanych</w:t>
      </w:r>
      <w:r w:rsidRPr="0046713B">
        <w:rPr>
          <w:rFonts w:ascii="Times New Roman" w:hAnsi="Times New Roman" w:cs="Times New Roman"/>
          <w:sz w:val="24"/>
          <w:szCs w:val="24"/>
        </w:rPr>
        <w:t xml:space="preserve"> odpadów komunalnych (wariant 1) w ilości 24 000,00 MG/rok.</w:t>
      </w:r>
    </w:p>
    <w:p w:rsidR="007B1921" w:rsidRPr="0046713B" w:rsidRDefault="00024D55" w:rsidP="004671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 xml:space="preserve">Część mechaniczna przetwarzania odpadów komunalnych to hala z wydzielonym sektorem rozładunku oraz linia technologiczna ze specjalistycznymi systemami i separatorami. W ciągu technologicznym są kabiny sortownicze, w których są ręcznie sortowane poszczególne frakcje </w:t>
      </w:r>
      <w:r w:rsidRPr="0046713B">
        <w:rPr>
          <w:rFonts w:ascii="Times New Roman" w:hAnsi="Times New Roman" w:cs="Times New Roman"/>
          <w:sz w:val="24"/>
          <w:szCs w:val="24"/>
        </w:rPr>
        <w:lastRenderedPageBreak/>
        <w:t xml:space="preserve">odpadów surowcowych jak szkło, papier, tworzywa sztuczne, metale, opakowania </w:t>
      </w:r>
      <w:proofErr w:type="spellStart"/>
      <w:r w:rsidRPr="0046713B">
        <w:rPr>
          <w:rFonts w:ascii="Times New Roman" w:hAnsi="Times New Roman" w:cs="Times New Roman"/>
          <w:sz w:val="24"/>
          <w:szCs w:val="24"/>
        </w:rPr>
        <w:t>wielomateriałowe</w:t>
      </w:r>
      <w:proofErr w:type="spellEnd"/>
      <w:r w:rsidRPr="0046713B">
        <w:rPr>
          <w:rFonts w:ascii="Times New Roman" w:hAnsi="Times New Roman" w:cs="Times New Roman"/>
          <w:sz w:val="24"/>
          <w:szCs w:val="24"/>
        </w:rPr>
        <w:t xml:space="preserve">. Frakcje palne wydzielane ze zmieszanych odpadów komunalnych jako </w:t>
      </w:r>
      <w:r w:rsidR="0046713B" w:rsidRPr="0046713B">
        <w:rPr>
          <w:rFonts w:ascii="Times New Roman" w:hAnsi="Times New Roman" w:cs="Times New Roman"/>
          <w:sz w:val="24"/>
          <w:szCs w:val="24"/>
        </w:rPr>
        <w:t>komponent</w:t>
      </w:r>
      <w:r w:rsidRPr="0046713B">
        <w:rPr>
          <w:rFonts w:ascii="Times New Roman" w:hAnsi="Times New Roman" w:cs="Times New Roman"/>
          <w:sz w:val="24"/>
          <w:szCs w:val="24"/>
        </w:rPr>
        <w:t xml:space="preserve"> do produkcji paliwa alternatywnego tzw. RDF przekazywane są wyspecjalizowanym firmom. Frakcja drobna odpadów do 80 mm, </w:t>
      </w:r>
      <w:r w:rsidR="00EA0503" w:rsidRPr="0046713B">
        <w:rPr>
          <w:rFonts w:ascii="Times New Roman" w:hAnsi="Times New Roman" w:cs="Times New Roman"/>
          <w:sz w:val="24"/>
          <w:szCs w:val="24"/>
        </w:rPr>
        <w:t>wydzielona</w:t>
      </w:r>
      <w:r w:rsidRPr="0046713B">
        <w:rPr>
          <w:rFonts w:ascii="Times New Roman" w:hAnsi="Times New Roman" w:cs="Times New Roman"/>
          <w:sz w:val="24"/>
          <w:szCs w:val="24"/>
        </w:rPr>
        <w:t xml:space="preserve"> ze zmieszanych odpadów trafia do części biologicznej instalacji. </w:t>
      </w:r>
      <w:r w:rsidR="00EA0503" w:rsidRPr="0046713B">
        <w:rPr>
          <w:rFonts w:ascii="Times New Roman" w:hAnsi="Times New Roman" w:cs="Times New Roman"/>
          <w:sz w:val="24"/>
          <w:szCs w:val="24"/>
        </w:rPr>
        <w:t xml:space="preserve"> Odpady balastowe, których nie można wykorzystać gospodarczo przewożone są do </w:t>
      </w:r>
      <w:r w:rsidR="007B1921" w:rsidRPr="0046713B">
        <w:rPr>
          <w:rFonts w:ascii="Times New Roman" w:hAnsi="Times New Roman" w:cs="Times New Roman"/>
          <w:sz w:val="24"/>
          <w:szCs w:val="24"/>
        </w:rPr>
        <w:t>unieszkodliwiania na składowisku.</w:t>
      </w:r>
    </w:p>
    <w:p w:rsidR="007B1921" w:rsidRPr="0046713B" w:rsidRDefault="007B1921" w:rsidP="004671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 xml:space="preserve">Część biologiczna </w:t>
      </w:r>
      <w:r w:rsidR="006F5825" w:rsidRPr="0046713B">
        <w:rPr>
          <w:rFonts w:ascii="Times New Roman" w:hAnsi="Times New Roman" w:cs="Times New Roman"/>
          <w:sz w:val="24"/>
          <w:szCs w:val="24"/>
        </w:rPr>
        <w:t xml:space="preserve">instalacji służy do kompostowania wydzielonej ze zmieszanych odpadów komunalnych frakcji drobnej do 80 </w:t>
      </w:r>
      <w:proofErr w:type="spellStart"/>
      <w:r w:rsidR="006F5825" w:rsidRPr="0046713B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6F5825" w:rsidRPr="0046713B">
        <w:rPr>
          <w:rFonts w:ascii="Times New Roman" w:hAnsi="Times New Roman" w:cs="Times New Roman"/>
          <w:sz w:val="24"/>
          <w:szCs w:val="24"/>
        </w:rPr>
        <w:t>. Składa się ona z betonowych modułów ze specjalistycznymi systemami oraz z placu dojrzewania odpadów. W zamkniętych modułach, tzw. „</w:t>
      </w:r>
      <w:proofErr w:type="spellStart"/>
      <w:r w:rsidR="006F5825" w:rsidRPr="0046713B">
        <w:rPr>
          <w:rFonts w:ascii="Times New Roman" w:hAnsi="Times New Roman" w:cs="Times New Roman"/>
          <w:sz w:val="24"/>
          <w:szCs w:val="24"/>
        </w:rPr>
        <w:t>biodegmach</w:t>
      </w:r>
      <w:proofErr w:type="spellEnd"/>
      <w:r w:rsidR="006F5825" w:rsidRPr="0046713B">
        <w:rPr>
          <w:rFonts w:ascii="Times New Roman" w:hAnsi="Times New Roman" w:cs="Times New Roman"/>
          <w:sz w:val="24"/>
          <w:szCs w:val="24"/>
        </w:rPr>
        <w:t>” odpady przechodzą fazę intensywnego kompostowania po czym trafiają na plac dojrzewania, W wyniku tych procesów uzyskiwany jest tzw. „</w:t>
      </w:r>
      <w:proofErr w:type="spellStart"/>
      <w:r w:rsidR="006F5825" w:rsidRPr="0046713B">
        <w:rPr>
          <w:rFonts w:ascii="Times New Roman" w:hAnsi="Times New Roman" w:cs="Times New Roman"/>
          <w:sz w:val="24"/>
          <w:szCs w:val="24"/>
        </w:rPr>
        <w:t>stabilizat</w:t>
      </w:r>
      <w:proofErr w:type="spellEnd"/>
      <w:r w:rsidR="006F5825" w:rsidRPr="0046713B">
        <w:rPr>
          <w:rFonts w:ascii="Times New Roman" w:hAnsi="Times New Roman" w:cs="Times New Roman"/>
          <w:sz w:val="24"/>
          <w:szCs w:val="24"/>
        </w:rPr>
        <w:t xml:space="preserve">”, który jako odpad bezpieczny dla środowiska można zdeponować na składowisku powiązanym z RIPK. Na składowisko trafia między innymi balast </w:t>
      </w:r>
      <w:proofErr w:type="spellStart"/>
      <w:r w:rsidR="006F5825" w:rsidRPr="0046713B">
        <w:rPr>
          <w:rFonts w:ascii="Times New Roman" w:hAnsi="Times New Roman" w:cs="Times New Roman"/>
          <w:sz w:val="24"/>
          <w:szCs w:val="24"/>
        </w:rPr>
        <w:t>posortowniczy</w:t>
      </w:r>
      <w:proofErr w:type="spellEnd"/>
      <w:r w:rsidR="006F5825" w:rsidRPr="0046713B">
        <w:rPr>
          <w:rFonts w:ascii="Times New Roman" w:hAnsi="Times New Roman" w:cs="Times New Roman"/>
          <w:sz w:val="24"/>
          <w:szCs w:val="24"/>
        </w:rPr>
        <w:t xml:space="preserve"> czy odpady budowlane. </w:t>
      </w:r>
    </w:p>
    <w:p w:rsidR="00106A4A" w:rsidRPr="0046713B" w:rsidRDefault="00106A4A" w:rsidP="004671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>Z terenu Gminy Ojrzeń w roku 2018 odebrano 567,32  Mg niesegregowanych (zmieszanych) odpadów komunalnych o kodzie 20 03 01. Wszystkie te odpady zostały przekazane do Regionalnej Instalacji Przetwarzania Odpadów Komunalnych (RIPOK) w Woli Pawłowskiej</w:t>
      </w:r>
      <w:r w:rsidR="00976011" w:rsidRPr="0046713B">
        <w:rPr>
          <w:rFonts w:ascii="Times New Roman" w:hAnsi="Times New Roman" w:cs="Times New Roman"/>
          <w:sz w:val="24"/>
          <w:szCs w:val="24"/>
        </w:rPr>
        <w:t>.</w:t>
      </w:r>
    </w:p>
    <w:p w:rsidR="00976011" w:rsidRDefault="00976011" w:rsidP="0046713B">
      <w:pPr>
        <w:pStyle w:val="Bezodstpw"/>
        <w:spacing w:line="360" w:lineRule="auto"/>
        <w:jc w:val="both"/>
      </w:pPr>
      <w:r w:rsidRPr="0046713B">
        <w:rPr>
          <w:rFonts w:ascii="Times New Roman" w:hAnsi="Times New Roman" w:cs="Times New Roman"/>
          <w:sz w:val="24"/>
          <w:szCs w:val="24"/>
        </w:rPr>
        <w:t>Wartość masy odpadów, powstałych po sortowaniu zmieszanych (niesegregowanych) odpadów komunalnych, odebranych, przeznaczonych do składowania kształtowała się</w:t>
      </w:r>
      <w:r>
        <w:t xml:space="preserve"> </w:t>
      </w:r>
      <w:r w:rsidRPr="0046713B">
        <w:rPr>
          <w:rFonts w:ascii="Times New Roman" w:hAnsi="Times New Roman" w:cs="Times New Roman"/>
          <w:sz w:val="24"/>
          <w:szCs w:val="24"/>
        </w:rPr>
        <w:t>następująco:</w:t>
      </w:r>
    </w:p>
    <w:tbl>
      <w:tblPr>
        <w:tblW w:w="1038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27"/>
        <w:gridCol w:w="1042"/>
        <w:gridCol w:w="992"/>
        <w:gridCol w:w="142"/>
        <w:gridCol w:w="1417"/>
        <w:gridCol w:w="1276"/>
        <w:gridCol w:w="1299"/>
        <w:gridCol w:w="1990"/>
      </w:tblGrid>
      <w:tr w:rsidR="00976011" w:rsidRPr="00FC70BF" w:rsidTr="00976011">
        <w:trPr>
          <w:trHeight w:val="54"/>
        </w:trPr>
        <w:tc>
          <w:tcPr>
            <w:tcW w:w="2227" w:type="dxa"/>
            <w:vMerge w:val="restart"/>
            <w:shd w:val="clear" w:color="000000" w:fill="D9D9D9"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Nazwa i adres instalacji,</w:t>
            </w: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której zostały wytworzone odpady, powstałe z odebranych przez podmiot odpadów komunalnych, przekazane do składowania</w:t>
            </w:r>
          </w:p>
        </w:tc>
        <w:tc>
          <w:tcPr>
            <w:tcW w:w="1042" w:type="dxa"/>
            <w:vMerge w:val="restart"/>
            <w:shd w:val="clear" w:color="auto" w:fill="D9D9D9" w:themeFill="background1" w:themeFillShade="D9"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Kod odpadów</w:t>
            </w:r>
          </w:p>
        </w:tc>
        <w:tc>
          <w:tcPr>
            <w:tcW w:w="5126" w:type="dxa"/>
            <w:gridSpan w:val="5"/>
            <w:shd w:val="clear" w:color="auto" w:fill="D9D9D9" w:themeFill="background1" w:themeFillShade="D9"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Masa odpadów, powstałych po sortowaniu zmieszanych odpadów komunalnych odebranych, przekazanych do składowania</w:t>
            </w: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7),24) </w:t>
            </w: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[Mg]</w:t>
            </w:r>
          </w:p>
        </w:tc>
        <w:tc>
          <w:tcPr>
            <w:tcW w:w="1990" w:type="dxa"/>
            <w:vMerge w:val="restart"/>
            <w:shd w:val="pct15" w:color="auto" w:fill="auto"/>
            <w:noWrap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Nazwa i adres składowiska,</w:t>
            </w: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które przekazano odpady </w:t>
            </w: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do składowania</w:t>
            </w:r>
          </w:p>
        </w:tc>
      </w:tr>
      <w:tr w:rsidR="00976011" w:rsidRPr="00FC70BF" w:rsidTr="00976011">
        <w:trPr>
          <w:trHeight w:val="157"/>
        </w:trPr>
        <w:tc>
          <w:tcPr>
            <w:tcW w:w="2227" w:type="dxa"/>
            <w:vMerge/>
            <w:shd w:val="clear" w:color="000000" w:fill="D9D9D9"/>
          </w:tcPr>
          <w:p w:rsidR="00976011" w:rsidRPr="0046713B" w:rsidRDefault="00976011" w:rsidP="007E61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shd w:val="clear" w:color="auto" w:fill="D9D9D9" w:themeFill="background1" w:themeFillShade="D9"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Frakcja</w:t>
            </w: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 wielkości</w:t>
            </w: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 najmniej</w:t>
            </w: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od 0 do 80 mm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Wartość parametru AT4 </w:t>
            </w:r>
          </w:p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[mg O</w:t>
            </w: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/g]</w:t>
            </w: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26)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Frakcja o wielkości powyżej 80 mm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Masa całego strumienia odpadów</w:t>
            </w:r>
          </w:p>
        </w:tc>
        <w:tc>
          <w:tcPr>
            <w:tcW w:w="1990" w:type="dxa"/>
            <w:vMerge/>
            <w:shd w:val="pct15" w:color="auto" w:fill="auto"/>
            <w:noWrap/>
            <w:vAlign w:val="center"/>
          </w:tcPr>
          <w:p w:rsidR="00976011" w:rsidRPr="0046713B" w:rsidRDefault="00976011" w:rsidP="007E61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011" w:rsidRPr="00FC70BF" w:rsidTr="00976011">
        <w:trPr>
          <w:trHeight w:val="54"/>
        </w:trPr>
        <w:tc>
          <w:tcPr>
            <w:tcW w:w="2227" w:type="dxa"/>
            <w:vMerge w:val="restart"/>
            <w:shd w:val="clear" w:color="auto" w:fill="auto"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Instalacja MBP w Woli Pawłowskiej</w:t>
            </w:r>
          </w:p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06-400 Ciechanów</w:t>
            </w:r>
          </w:p>
        </w:tc>
        <w:tc>
          <w:tcPr>
            <w:tcW w:w="1042" w:type="dxa"/>
            <w:shd w:val="clear" w:color="000000" w:fill="auto"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19 05 99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000000" w:fill="auto"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&gt;10(</w:t>
            </w:r>
            <w:proofErr w:type="spellStart"/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I,III-X</w:t>
            </w:r>
            <w:proofErr w:type="spellEnd"/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=10 (II)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shd w:val="clear" w:color="000000" w:fill="auto"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87,783</w:t>
            </w:r>
          </w:p>
        </w:tc>
        <w:tc>
          <w:tcPr>
            <w:tcW w:w="1990" w:type="dxa"/>
            <w:vMerge w:val="restart"/>
            <w:shd w:val="clear" w:color="auto" w:fill="auto"/>
            <w:noWrap/>
            <w:vAlign w:val="center"/>
          </w:tcPr>
          <w:p w:rsidR="00976011" w:rsidRPr="0046713B" w:rsidRDefault="00976011" w:rsidP="007E61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Składowisko odpadów innych niż niebezpieczne i obojętne w Woli Pawłowskiej, 06-400 Ciechanów</w:t>
            </w:r>
          </w:p>
        </w:tc>
      </w:tr>
      <w:tr w:rsidR="00976011" w:rsidRPr="00FC70BF" w:rsidTr="00976011">
        <w:trPr>
          <w:trHeight w:val="54"/>
        </w:trPr>
        <w:tc>
          <w:tcPr>
            <w:tcW w:w="2227" w:type="dxa"/>
            <w:vMerge/>
            <w:shd w:val="clear" w:color="auto" w:fill="auto"/>
          </w:tcPr>
          <w:p w:rsidR="00976011" w:rsidRPr="0046713B" w:rsidRDefault="00976011" w:rsidP="007E61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000000" w:fill="auto"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19 12 </w:t>
            </w:r>
            <w:proofErr w:type="spellStart"/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proofErr w:type="spellEnd"/>
          </w:p>
        </w:tc>
        <w:tc>
          <w:tcPr>
            <w:tcW w:w="992" w:type="dxa"/>
            <w:shd w:val="clear" w:color="000000" w:fill="auto"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171,770</w:t>
            </w:r>
          </w:p>
        </w:tc>
        <w:tc>
          <w:tcPr>
            <w:tcW w:w="1559" w:type="dxa"/>
            <w:gridSpan w:val="2"/>
            <w:shd w:val="clear" w:color="000000" w:fill="auto"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0,024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shd w:val="clear" w:color="000000" w:fill="auto"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shd w:val="clear" w:color="auto" w:fill="auto"/>
            <w:noWrap/>
            <w:vAlign w:val="center"/>
          </w:tcPr>
          <w:p w:rsidR="00976011" w:rsidRPr="0046713B" w:rsidRDefault="00976011" w:rsidP="007E61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011" w:rsidRPr="00FC70BF" w:rsidTr="00976011">
        <w:trPr>
          <w:trHeight w:val="54"/>
        </w:trPr>
        <w:tc>
          <w:tcPr>
            <w:tcW w:w="2227" w:type="dxa"/>
            <w:vMerge/>
            <w:shd w:val="clear" w:color="auto" w:fill="auto"/>
          </w:tcPr>
          <w:p w:rsidR="00976011" w:rsidRPr="0046713B" w:rsidRDefault="00976011" w:rsidP="007E61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000000" w:fill="auto"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19 12 </w:t>
            </w:r>
            <w:proofErr w:type="spellStart"/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proofErr w:type="spellEnd"/>
          </w:p>
        </w:tc>
        <w:tc>
          <w:tcPr>
            <w:tcW w:w="992" w:type="dxa"/>
            <w:shd w:val="clear" w:color="000000" w:fill="auto"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000000" w:fill="auto"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70,395</w:t>
            </w:r>
          </w:p>
        </w:tc>
        <w:tc>
          <w:tcPr>
            <w:tcW w:w="1299" w:type="dxa"/>
            <w:shd w:val="clear" w:color="000000" w:fill="auto"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shd w:val="clear" w:color="auto" w:fill="auto"/>
            <w:noWrap/>
            <w:vAlign w:val="center"/>
          </w:tcPr>
          <w:p w:rsidR="00976011" w:rsidRPr="0046713B" w:rsidRDefault="00976011" w:rsidP="007E61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011" w:rsidRPr="00FC70BF" w:rsidTr="00976011">
        <w:trPr>
          <w:trHeight w:val="54"/>
        </w:trPr>
        <w:tc>
          <w:tcPr>
            <w:tcW w:w="2227" w:type="dxa"/>
            <w:vMerge/>
            <w:shd w:val="clear" w:color="auto" w:fill="auto"/>
          </w:tcPr>
          <w:p w:rsidR="00976011" w:rsidRPr="0046713B" w:rsidRDefault="00976011" w:rsidP="007E61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000000" w:fill="auto"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19 05 99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000000" w:fill="auto"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&gt;(XI, XII)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shd w:val="clear" w:color="000000" w:fill="auto"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10,992</w:t>
            </w:r>
          </w:p>
        </w:tc>
        <w:tc>
          <w:tcPr>
            <w:tcW w:w="1990" w:type="dxa"/>
            <w:vMerge w:val="restart"/>
            <w:shd w:val="clear" w:color="auto" w:fill="auto"/>
            <w:noWrap/>
            <w:vAlign w:val="center"/>
          </w:tcPr>
          <w:p w:rsidR="00976011" w:rsidRPr="0046713B" w:rsidRDefault="00976011" w:rsidP="007E61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Składowisko odpadów inne niż niebezpieczne i </w:t>
            </w: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obojętne Kosiny Bartosowe 57, 06-521 Wiśniewo</w:t>
            </w:r>
          </w:p>
        </w:tc>
      </w:tr>
      <w:tr w:rsidR="00976011" w:rsidRPr="00FC70BF" w:rsidTr="00976011">
        <w:trPr>
          <w:trHeight w:val="54"/>
        </w:trPr>
        <w:tc>
          <w:tcPr>
            <w:tcW w:w="2227" w:type="dxa"/>
            <w:vMerge/>
            <w:shd w:val="clear" w:color="auto" w:fill="auto"/>
          </w:tcPr>
          <w:p w:rsidR="00976011" w:rsidRPr="0046713B" w:rsidRDefault="00976011" w:rsidP="007E61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000000" w:fill="auto"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19 12 </w:t>
            </w:r>
            <w:proofErr w:type="spellStart"/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proofErr w:type="spellEnd"/>
          </w:p>
        </w:tc>
        <w:tc>
          <w:tcPr>
            <w:tcW w:w="992" w:type="dxa"/>
            <w:shd w:val="clear" w:color="000000" w:fill="auto"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000000" w:fill="auto"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4,661</w:t>
            </w:r>
          </w:p>
        </w:tc>
        <w:tc>
          <w:tcPr>
            <w:tcW w:w="1299" w:type="dxa"/>
            <w:shd w:val="clear" w:color="000000" w:fill="auto"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shd w:val="clear" w:color="auto" w:fill="auto"/>
            <w:noWrap/>
            <w:vAlign w:val="center"/>
          </w:tcPr>
          <w:p w:rsidR="00976011" w:rsidRPr="0046713B" w:rsidRDefault="00976011" w:rsidP="007E61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011" w:rsidRPr="00FC70BF" w:rsidTr="00976011">
        <w:trPr>
          <w:trHeight w:val="54"/>
        </w:trPr>
        <w:tc>
          <w:tcPr>
            <w:tcW w:w="2227" w:type="dxa"/>
            <w:shd w:val="clear" w:color="000000" w:fill="D9D9D9"/>
          </w:tcPr>
          <w:p w:rsidR="00976011" w:rsidRPr="0046713B" w:rsidRDefault="00976011" w:rsidP="007E61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SUMA</w:t>
            </w:r>
          </w:p>
        </w:tc>
        <w:tc>
          <w:tcPr>
            <w:tcW w:w="1042" w:type="dxa"/>
            <w:shd w:val="clear" w:color="000000" w:fill="auto"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171,770</w:t>
            </w:r>
          </w:p>
        </w:tc>
        <w:tc>
          <w:tcPr>
            <w:tcW w:w="1559" w:type="dxa"/>
            <w:gridSpan w:val="2"/>
            <w:shd w:val="clear" w:color="000000" w:fill="auto"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75,056</w:t>
            </w:r>
          </w:p>
        </w:tc>
        <w:tc>
          <w:tcPr>
            <w:tcW w:w="1299" w:type="dxa"/>
            <w:shd w:val="clear" w:color="000000" w:fill="auto"/>
            <w:vAlign w:val="center"/>
          </w:tcPr>
          <w:p w:rsidR="00976011" w:rsidRPr="0046713B" w:rsidRDefault="00976011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98,775</w:t>
            </w:r>
          </w:p>
        </w:tc>
        <w:tc>
          <w:tcPr>
            <w:tcW w:w="1990" w:type="dxa"/>
            <w:shd w:val="pct15" w:color="auto" w:fill="auto"/>
            <w:noWrap/>
            <w:vAlign w:val="center"/>
          </w:tcPr>
          <w:p w:rsidR="00976011" w:rsidRPr="0046713B" w:rsidRDefault="00976011" w:rsidP="007E61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6011" w:rsidRPr="00024D55" w:rsidRDefault="00976011" w:rsidP="00024D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276" w:rsidRPr="00FE659C" w:rsidRDefault="00933276" w:rsidP="00933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276" w:rsidRPr="00FE659C" w:rsidRDefault="00933276" w:rsidP="00933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276" w:rsidRPr="00FE659C" w:rsidRDefault="00933276" w:rsidP="00933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276" w:rsidRDefault="00933276" w:rsidP="00933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42C" w:rsidRDefault="00DF142C" w:rsidP="00933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Pr="00FE659C" w:rsidRDefault="0046713B" w:rsidP="00933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276" w:rsidRPr="00DF142C" w:rsidRDefault="00DF142C" w:rsidP="0093327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42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Potrzeby inwestycyjne związane z gospodarowaniem odpadami komunalnymi.</w:t>
      </w:r>
    </w:p>
    <w:p w:rsidR="00DF142C" w:rsidRPr="00FE659C" w:rsidRDefault="00DF142C" w:rsidP="00DF142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33276" w:rsidRPr="0046713B" w:rsidRDefault="00933276" w:rsidP="0046713B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>W ramach wywiązywania się z ustawowego obowiązku zapewnienia porządku i czystości na terenie gminy zostanie utworzony punkt selektywne</w:t>
      </w:r>
      <w:r w:rsidR="00A048BB" w:rsidRPr="0046713B">
        <w:rPr>
          <w:rFonts w:ascii="Times New Roman" w:hAnsi="Times New Roman" w:cs="Times New Roman"/>
          <w:sz w:val="24"/>
          <w:szCs w:val="24"/>
        </w:rPr>
        <w:t>j</w:t>
      </w:r>
      <w:r w:rsidRPr="0046713B">
        <w:rPr>
          <w:rFonts w:ascii="Times New Roman" w:hAnsi="Times New Roman" w:cs="Times New Roman"/>
          <w:sz w:val="24"/>
          <w:szCs w:val="24"/>
        </w:rPr>
        <w:t xml:space="preserve"> zbi</w:t>
      </w:r>
      <w:r w:rsidR="00A048BB" w:rsidRPr="0046713B">
        <w:rPr>
          <w:rFonts w:ascii="Times New Roman" w:hAnsi="Times New Roman" w:cs="Times New Roman"/>
          <w:sz w:val="24"/>
          <w:szCs w:val="24"/>
        </w:rPr>
        <w:t xml:space="preserve">órki </w:t>
      </w:r>
      <w:r w:rsidRPr="0046713B">
        <w:rPr>
          <w:rFonts w:ascii="Times New Roman" w:hAnsi="Times New Roman" w:cs="Times New Roman"/>
          <w:sz w:val="24"/>
          <w:szCs w:val="24"/>
        </w:rPr>
        <w:t>odpadów komunalnych</w:t>
      </w:r>
      <w:r w:rsidR="00A048BB" w:rsidRPr="0046713B">
        <w:rPr>
          <w:rFonts w:ascii="Times New Roman" w:hAnsi="Times New Roman" w:cs="Times New Roman"/>
          <w:sz w:val="24"/>
          <w:szCs w:val="24"/>
        </w:rPr>
        <w:t xml:space="preserve"> z wykorzystaniem istniejącego już na terenie gminy budynku</w:t>
      </w:r>
      <w:r w:rsidRPr="0046713B">
        <w:rPr>
          <w:rFonts w:ascii="Times New Roman" w:hAnsi="Times New Roman" w:cs="Times New Roman"/>
          <w:sz w:val="24"/>
          <w:szCs w:val="24"/>
        </w:rPr>
        <w:t>.</w:t>
      </w:r>
    </w:p>
    <w:p w:rsidR="00933276" w:rsidRPr="0046713B" w:rsidRDefault="00933276" w:rsidP="004671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 xml:space="preserve">Aktualnie </w:t>
      </w:r>
      <w:r w:rsidR="00A048BB" w:rsidRPr="0046713B">
        <w:rPr>
          <w:rFonts w:ascii="Times New Roman" w:hAnsi="Times New Roman" w:cs="Times New Roman"/>
          <w:sz w:val="24"/>
          <w:szCs w:val="24"/>
        </w:rPr>
        <w:t>trwają prace związane z przygot</w:t>
      </w:r>
      <w:r w:rsidR="008F3168" w:rsidRPr="0046713B">
        <w:rPr>
          <w:rFonts w:ascii="Times New Roman" w:hAnsi="Times New Roman" w:cs="Times New Roman"/>
          <w:sz w:val="24"/>
          <w:szCs w:val="24"/>
        </w:rPr>
        <w:t>owaniem budynku do modernizacji</w:t>
      </w:r>
      <w:r w:rsidR="00A048BB" w:rsidRPr="0046713B">
        <w:rPr>
          <w:rFonts w:ascii="Times New Roman" w:hAnsi="Times New Roman" w:cs="Times New Roman"/>
          <w:sz w:val="24"/>
          <w:szCs w:val="24"/>
        </w:rPr>
        <w:t>.</w:t>
      </w:r>
    </w:p>
    <w:p w:rsidR="00A048BB" w:rsidRPr="0046713B" w:rsidRDefault="00A048BB" w:rsidP="004671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ab/>
        <w:t>Dzięki inwestycji mieszkańcy będą mogli bezpłatnie, samodzielnie dostarczać do punktu</w:t>
      </w:r>
      <w:r w:rsidR="00B40DF3" w:rsidRPr="0046713B">
        <w:rPr>
          <w:rFonts w:ascii="Times New Roman" w:hAnsi="Times New Roman" w:cs="Times New Roman"/>
          <w:sz w:val="24"/>
          <w:szCs w:val="24"/>
        </w:rPr>
        <w:t xml:space="preserve"> następujące frakcje odpadów: surowce (tworzywa sztuczne, papier i tektura, szkło opakowaniowe), odpady zielone i inne podlegające biodegradacji, metale, opakowania wielkomateriałowe, meble i inne odpady wielkogabarytowe, zużyty sprzęt elektryczny i elektroniczny, zużyte baterie i akumulatory, zużyte opony.</w:t>
      </w:r>
    </w:p>
    <w:p w:rsidR="008F3168" w:rsidRPr="0046713B" w:rsidRDefault="008F3168" w:rsidP="004671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ab/>
        <w:t>Ważnym zadaniem dla Gminy Ojrzeń jest także zwiększenie poziomu wiedzy mieszkańców w zakresie selektywnej zbiórki odpadów komunalnych w celu ograniczenia ilości wytwarzanych odpadów komunalnych i ich racjonalnego sortowania.</w:t>
      </w:r>
    </w:p>
    <w:p w:rsidR="008F3168" w:rsidRDefault="008F3168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F3168" w:rsidRDefault="008F3168" w:rsidP="008F31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13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Liczba mieszkańców.</w:t>
      </w:r>
    </w:p>
    <w:p w:rsidR="0046713B" w:rsidRPr="0046713B" w:rsidRDefault="0046713B" w:rsidP="0046713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3168" w:rsidRPr="0046713B" w:rsidRDefault="008F3168" w:rsidP="0046713B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>Gmina Ojrzeń liczy 4314 zameldowanych mieszkańców (stan na 31.12.2018 r. dane uzyskane z ewidencji ludności). W deklaracjach o wysokości opłaty za gospodarowanie odpadami komunalnymi, złożonych w Urzędzie Gminy Ojrzeń, ujętych zostało 3581 mieszkańców (stan na 31.12.2018 r.). Różnica w podanej liczbie wynika m.in. z tego, że wielu uczniów i studentów podejmując naukę poza miejscem stałego zameldowania przebywa poza terenem gminy</w:t>
      </w:r>
      <w:r w:rsidR="001A3459" w:rsidRPr="0046713B">
        <w:rPr>
          <w:rFonts w:ascii="Times New Roman" w:hAnsi="Times New Roman" w:cs="Times New Roman"/>
          <w:sz w:val="24"/>
          <w:szCs w:val="24"/>
        </w:rPr>
        <w:t>. Analogiczna sytuacja ma miejsce w przypadku mieszkańców gminy czynnych zawodowo, którzy ze względu na wykonywaną pracę migrują poza teren gminy. Na bieżąco prowadzone są działania mające na celu weryfikację danych zawartych w deklaracjach i sprawdzanie ich ze stanem faktycznym.</w:t>
      </w:r>
    </w:p>
    <w:p w:rsidR="0046713B" w:rsidRDefault="0046713B" w:rsidP="008F31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F31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F31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F31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F31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F31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F31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F31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F31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F31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F31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F31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F31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F31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F31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F31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F31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F31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F31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F31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F31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F31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F31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F31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F31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F31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F31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Pr="0046713B" w:rsidRDefault="0046713B" w:rsidP="004671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113" w:rsidRDefault="00872113" w:rsidP="008F31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72113" w:rsidRPr="0046713B" w:rsidRDefault="00872113" w:rsidP="0087211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13B">
        <w:rPr>
          <w:rFonts w:ascii="Times New Roman" w:hAnsi="Times New Roman" w:cs="Times New Roman"/>
          <w:b/>
          <w:sz w:val="24"/>
          <w:szCs w:val="24"/>
          <w:u w:val="single"/>
        </w:rPr>
        <w:t>Liczba właścicieli nieruchomości którzy nie zawarli umowy, o której mowa w art. 6 ust. 1, w imieniu których gmina powinna podjąć działania, o których mowa w art. 6 ust. 6-12</w:t>
      </w:r>
      <w:r w:rsidR="005E5ECA" w:rsidRPr="0046713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72113" w:rsidRDefault="00872113" w:rsidP="0046713B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01.01.2018 r. do 31.12.2018 r. na terenie gminy Ojrzeń nie odnotowano konieczności wydania przez Wójta Gminy Ojrzeń decyzji administracyjnych wobec właścicieli nieruchomości , którzy nie zawarli umowy, o której mowa w art. 6 ust. 1 ustawy o utrzymaniu czystości i porządku w gminach. Wobec tego nie podejmowano działań o których mowa w art. 6 ust. 6-12 ustawy o utrzymaniu czystości i porządku w gminach.</w:t>
      </w:r>
    </w:p>
    <w:p w:rsidR="0046713B" w:rsidRDefault="0046713B" w:rsidP="0087211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7211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7211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7211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7211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7211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7211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7211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7211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7211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7211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7211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7211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7211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7211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7211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7211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7211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7211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7211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72113" w:rsidRPr="0046713B" w:rsidRDefault="00872113" w:rsidP="0087211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13B">
        <w:rPr>
          <w:rFonts w:ascii="Times New Roman" w:hAnsi="Times New Roman" w:cs="Times New Roman"/>
          <w:b/>
          <w:sz w:val="24"/>
          <w:szCs w:val="24"/>
          <w:u w:val="single"/>
        </w:rPr>
        <w:t>Ilość odpadów komunalnych wytwarzanych na terenie gminy.</w:t>
      </w: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57"/>
        <w:gridCol w:w="2746"/>
        <w:gridCol w:w="4536"/>
      </w:tblGrid>
      <w:tr w:rsidR="00021926" w:rsidRPr="008547F3" w:rsidTr="007E61AF">
        <w:trPr>
          <w:trHeight w:val="53"/>
          <w:jc w:val="center"/>
        </w:trPr>
        <w:tc>
          <w:tcPr>
            <w:tcW w:w="3357" w:type="dxa"/>
            <w:shd w:val="clear" w:color="000000" w:fill="D9D9D9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Kod odpadów</w:t>
            </w: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2746" w:type="dxa"/>
            <w:shd w:val="clear" w:color="000000" w:fill="D9D9D9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Rodzaj odpadów</w:t>
            </w: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4536" w:type="dxa"/>
            <w:shd w:val="clear" w:color="000000" w:fill="D9D9D9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Masa odebranych odpadów komunalnych</w:t>
            </w: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7)</w:t>
            </w: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[Mg]</w:t>
            </w:r>
          </w:p>
        </w:tc>
      </w:tr>
      <w:tr w:rsidR="00021926" w:rsidRPr="00B77475" w:rsidTr="007E61AF">
        <w:trPr>
          <w:trHeight w:val="269"/>
          <w:jc w:val="center"/>
        </w:trPr>
        <w:tc>
          <w:tcPr>
            <w:tcW w:w="3357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20 01 23*</w:t>
            </w:r>
          </w:p>
        </w:tc>
        <w:tc>
          <w:tcPr>
            <w:tcW w:w="2746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Urządzenia zawierające freon</w:t>
            </w:r>
          </w:p>
        </w:tc>
        <w:tc>
          <w:tcPr>
            <w:tcW w:w="4536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3,400</w:t>
            </w:r>
          </w:p>
        </w:tc>
      </w:tr>
      <w:tr w:rsidR="00021926" w:rsidRPr="00B77475" w:rsidTr="007E61AF">
        <w:trPr>
          <w:trHeight w:val="249"/>
          <w:jc w:val="center"/>
        </w:trPr>
        <w:tc>
          <w:tcPr>
            <w:tcW w:w="3357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20 01 35*</w:t>
            </w:r>
          </w:p>
        </w:tc>
        <w:tc>
          <w:tcPr>
            <w:tcW w:w="2746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4536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1,602</w:t>
            </w:r>
          </w:p>
        </w:tc>
      </w:tr>
      <w:tr w:rsidR="00021926" w:rsidRPr="00B77475" w:rsidTr="007E61AF">
        <w:trPr>
          <w:trHeight w:val="215"/>
          <w:jc w:val="center"/>
        </w:trPr>
        <w:tc>
          <w:tcPr>
            <w:tcW w:w="3357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hAnsi="Times New Roman" w:cs="Times New Roman"/>
                <w:sz w:val="24"/>
                <w:szCs w:val="24"/>
              </w:rPr>
              <w:t>20 01 36</w:t>
            </w:r>
          </w:p>
        </w:tc>
        <w:tc>
          <w:tcPr>
            <w:tcW w:w="2746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hAnsi="Times New Roman" w:cs="Times New Roman"/>
                <w:sz w:val="24"/>
                <w:szCs w:val="24"/>
              </w:rPr>
              <w:t>Zużyte urządzenia elektryczne inne niż wymienione w 20 01 21, 20 01 23 i 20 01 35</w:t>
            </w:r>
          </w:p>
        </w:tc>
        <w:tc>
          <w:tcPr>
            <w:tcW w:w="4536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3,200</w:t>
            </w:r>
          </w:p>
        </w:tc>
      </w:tr>
      <w:tr w:rsidR="00021926" w:rsidTr="007E61AF">
        <w:trPr>
          <w:trHeight w:val="215"/>
          <w:jc w:val="center"/>
        </w:trPr>
        <w:tc>
          <w:tcPr>
            <w:tcW w:w="3357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2746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4536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43,060</w:t>
            </w:r>
          </w:p>
        </w:tc>
      </w:tr>
      <w:tr w:rsidR="00021926" w:rsidTr="007E61AF">
        <w:trPr>
          <w:trHeight w:val="215"/>
          <w:jc w:val="center"/>
        </w:trPr>
        <w:tc>
          <w:tcPr>
            <w:tcW w:w="3357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hAnsi="Times New Roman" w:cs="Times New Roman"/>
                <w:sz w:val="24"/>
                <w:szCs w:val="24"/>
              </w:rPr>
              <w:t>20 01 39</w:t>
            </w:r>
          </w:p>
        </w:tc>
        <w:tc>
          <w:tcPr>
            <w:tcW w:w="2746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hAnsi="Times New Roman" w:cs="Times New Roman"/>
                <w:sz w:val="24"/>
                <w:szCs w:val="24"/>
              </w:rPr>
              <w:t>Tworzywa sztuczne</w:t>
            </w:r>
          </w:p>
        </w:tc>
        <w:tc>
          <w:tcPr>
            <w:tcW w:w="4536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35.000</w:t>
            </w:r>
          </w:p>
        </w:tc>
      </w:tr>
      <w:tr w:rsidR="00021926" w:rsidTr="007E61AF">
        <w:trPr>
          <w:trHeight w:val="215"/>
          <w:jc w:val="center"/>
        </w:trPr>
        <w:tc>
          <w:tcPr>
            <w:tcW w:w="3357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hAnsi="Times New Roman" w:cs="Times New Roman"/>
                <w:sz w:val="24"/>
                <w:szCs w:val="24"/>
              </w:rPr>
              <w:t xml:space="preserve">20 01 </w:t>
            </w:r>
            <w:proofErr w:type="spellStart"/>
            <w:r w:rsidRPr="004671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2746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hAnsi="Times New Roman" w:cs="Times New Roman"/>
                <w:sz w:val="24"/>
                <w:szCs w:val="24"/>
              </w:rPr>
              <w:t>Papier i tektura</w:t>
            </w:r>
          </w:p>
        </w:tc>
        <w:tc>
          <w:tcPr>
            <w:tcW w:w="4536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12,420</w:t>
            </w:r>
          </w:p>
        </w:tc>
      </w:tr>
      <w:tr w:rsidR="00021926" w:rsidTr="007E61AF">
        <w:trPr>
          <w:trHeight w:val="215"/>
          <w:jc w:val="center"/>
        </w:trPr>
        <w:tc>
          <w:tcPr>
            <w:tcW w:w="3357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2746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4536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7,820</w:t>
            </w:r>
          </w:p>
        </w:tc>
      </w:tr>
      <w:tr w:rsidR="00021926" w:rsidTr="007E61AF">
        <w:trPr>
          <w:trHeight w:val="215"/>
          <w:jc w:val="center"/>
        </w:trPr>
        <w:tc>
          <w:tcPr>
            <w:tcW w:w="3357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2746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hAnsi="Times New Roman" w:cs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4536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567,320</w:t>
            </w:r>
          </w:p>
        </w:tc>
      </w:tr>
      <w:tr w:rsidR="00021926" w:rsidTr="007E61AF">
        <w:trPr>
          <w:trHeight w:val="215"/>
          <w:jc w:val="center"/>
        </w:trPr>
        <w:tc>
          <w:tcPr>
            <w:tcW w:w="3357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2746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4536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36,290</w:t>
            </w:r>
          </w:p>
        </w:tc>
      </w:tr>
      <w:tr w:rsidR="00021926" w:rsidTr="007E61AF">
        <w:trPr>
          <w:trHeight w:val="215"/>
          <w:jc w:val="center"/>
        </w:trPr>
        <w:tc>
          <w:tcPr>
            <w:tcW w:w="3357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hAnsi="Times New Roman" w:cs="Times New Roman"/>
                <w:sz w:val="24"/>
                <w:szCs w:val="24"/>
              </w:rPr>
              <w:t>17 01 07</w:t>
            </w:r>
          </w:p>
        </w:tc>
        <w:tc>
          <w:tcPr>
            <w:tcW w:w="2746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hAnsi="Times New Roman" w:cs="Times New Roman"/>
                <w:sz w:val="24"/>
                <w:szCs w:val="24"/>
              </w:rPr>
              <w:t>Zmieszane odpady z betonu, gruzu ceglanego odpadowych materiałów ceramicznych i elementów wyposażenia inne niż wymienione w 17 01 06</w:t>
            </w:r>
          </w:p>
        </w:tc>
        <w:tc>
          <w:tcPr>
            <w:tcW w:w="4536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55,520</w:t>
            </w:r>
          </w:p>
        </w:tc>
      </w:tr>
      <w:tr w:rsidR="00021926" w:rsidTr="007E61AF">
        <w:trPr>
          <w:trHeight w:val="215"/>
          <w:jc w:val="center"/>
        </w:trPr>
        <w:tc>
          <w:tcPr>
            <w:tcW w:w="3357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hAnsi="Times New Roman" w:cs="Times New Roman"/>
                <w:sz w:val="24"/>
                <w:szCs w:val="24"/>
              </w:rPr>
              <w:t>17 02 03</w:t>
            </w:r>
          </w:p>
        </w:tc>
        <w:tc>
          <w:tcPr>
            <w:tcW w:w="2746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hAnsi="Times New Roman" w:cs="Times New Roman"/>
                <w:sz w:val="24"/>
                <w:szCs w:val="24"/>
              </w:rPr>
              <w:t>Tworzywa sztuczne</w:t>
            </w:r>
          </w:p>
        </w:tc>
        <w:tc>
          <w:tcPr>
            <w:tcW w:w="4536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5,240</w:t>
            </w:r>
          </w:p>
        </w:tc>
      </w:tr>
      <w:tr w:rsidR="00021926" w:rsidTr="007E61AF">
        <w:trPr>
          <w:trHeight w:val="215"/>
          <w:jc w:val="center"/>
        </w:trPr>
        <w:tc>
          <w:tcPr>
            <w:tcW w:w="3357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hAnsi="Times New Roman" w:cs="Times New Roman"/>
                <w:sz w:val="24"/>
                <w:szCs w:val="24"/>
              </w:rPr>
              <w:t>17 01 82</w:t>
            </w:r>
          </w:p>
        </w:tc>
        <w:tc>
          <w:tcPr>
            <w:tcW w:w="2746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hAnsi="Times New Roman" w:cs="Times New Roman"/>
                <w:sz w:val="24"/>
                <w:szCs w:val="24"/>
              </w:rPr>
              <w:t>Inne niewymienione odpady</w:t>
            </w:r>
          </w:p>
        </w:tc>
        <w:tc>
          <w:tcPr>
            <w:tcW w:w="4536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1,160</w:t>
            </w:r>
          </w:p>
        </w:tc>
      </w:tr>
      <w:tr w:rsidR="00021926" w:rsidTr="007E61AF">
        <w:trPr>
          <w:trHeight w:val="215"/>
          <w:jc w:val="center"/>
        </w:trPr>
        <w:tc>
          <w:tcPr>
            <w:tcW w:w="3357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hAnsi="Times New Roman" w:cs="Times New Roman"/>
                <w:sz w:val="24"/>
                <w:szCs w:val="24"/>
              </w:rPr>
              <w:t>17 03 80</w:t>
            </w:r>
          </w:p>
        </w:tc>
        <w:tc>
          <w:tcPr>
            <w:tcW w:w="2746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hAnsi="Times New Roman" w:cs="Times New Roman"/>
                <w:sz w:val="24"/>
                <w:szCs w:val="24"/>
              </w:rPr>
              <w:t>Papa odpadowa</w:t>
            </w:r>
          </w:p>
        </w:tc>
        <w:tc>
          <w:tcPr>
            <w:tcW w:w="4536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0,840</w:t>
            </w:r>
          </w:p>
        </w:tc>
      </w:tr>
      <w:tr w:rsidR="00021926" w:rsidTr="007E61AF">
        <w:trPr>
          <w:trHeight w:val="215"/>
          <w:jc w:val="center"/>
        </w:trPr>
        <w:tc>
          <w:tcPr>
            <w:tcW w:w="3357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hAnsi="Times New Roman" w:cs="Times New Roman"/>
                <w:sz w:val="24"/>
                <w:szCs w:val="24"/>
              </w:rPr>
              <w:t>17 06 04</w:t>
            </w:r>
          </w:p>
        </w:tc>
        <w:tc>
          <w:tcPr>
            <w:tcW w:w="2746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hAnsi="Times New Roman" w:cs="Times New Roman"/>
                <w:sz w:val="24"/>
                <w:szCs w:val="24"/>
              </w:rPr>
              <w:t xml:space="preserve">Materiały izolacyjne inne niż wymienione w 17 06 </w:t>
            </w:r>
            <w:r w:rsidRPr="00467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i 17 06 03</w:t>
            </w:r>
          </w:p>
        </w:tc>
        <w:tc>
          <w:tcPr>
            <w:tcW w:w="4536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0,160</w:t>
            </w:r>
          </w:p>
        </w:tc>
      </w:tr>
      <w:tr w:rsidR="00021926" w:rsidTr="007E61AF">
        <w:trPr>
          <w:trHeight w:val="215"/>
          <w:jc w:val="center"/>
        </w:trPr>
        <w:tc>
          <w:tcPr>
            <w:tcW w:w="3357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17 09 04</w:t>
            </w:r>
          </w:p>
        </w:tc>
        <w:tc>
          <w:tcPr>
            <w:tcW w:w="2746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hAnsi="Times New Roman" w:cs="Times New Roman"/>
                <w:sz w:val="24"/>
                <w:szCs w:val="24"/>
              </w:rPr>
              <w:t>Zmieszane odpady z budowy, remontów i demontażu inne nie wymienione w 17 09 01, 17 09 02 i 17 09 03</w:t>
            </w:r>
          </w:p>
        </w:tc>
        <w:tc>
          <w:tcPr>
            <w:tcW w:w="4536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5,480</w:t>
            </w:r>
          </w:p>
        </w:tc>
      </w:tr>
      <w:tr w:rsidR="00021926" w:rsidTr="007E61AF">
        <w:trPr>
          <w:trHeight w:val="215"/>
          <w:jc w:val="center"/>
        </w:trPr>
        <w:tc>
          <w:tcPr>
            <w:tcW w:w="3357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hAnsi="Times New Roman" w:cs="Times New Roman"/>
                <w:sz w:val="24"/>
                <w:szCs w:val="24"/>
              </w:rPr>
              <w:t>20 02 03</w:t>
            </w:r>
          </w:p>
        </w:tc>
        <w:tc>
          <w:tcPr>
            <w:tcW w:w="2746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hAnsi="Times New Roman" w:cs="Times New Roman"/>
                <w:sz w:val="24"/>
                <w:szCs w:val="24"/>
              </w:rPr>
              <w:t>Inne odpady nie ulegające biodegradacji</w:t>
            </w:r>
          </w:p>
        </w:tc>
        <w:tc>
          <w:tcPr>
            <w:tcW w:w="4536" w:type="dxa"/>
            <w:shd w:val="clear" w:color="000000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59,600</w:t>
            </w:r>
          </w:p>
        </w:tc>
      </w:tr>
      <w:tr w:rsidR="00021926" w:rsidRPr="008547F3" w:rsidTr="007E61AF">
        <w:trPr>
          <w:trHeight w:val="215"/>
          <w:jc w:val="center"/>
        </w:trPr>
        <w:tc>
          <w:tcPr>
            <w:tcW w:w="6103" w:type="dxa"/>
            <w:gridSpan w:val="2"/>
            <w:shd w:val="clear" w:color="000000" w:fill="D9D9D9"/>
            <w:vAlign w:val="center"/>
          </w:tcPr>
          <w:p w:rsidR="00021926" w:rsidRPr="0046713B" w:rsidRDefault="00021926" w:rsidP="007E61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sz w:val="24"/>
                <w:szCs w:val="24"/>
              </w:rPr>
              <w:t>SUMA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838,112</w:t>
            </w:r>
          </w:p>
        </w:tc>
      </w:tr>
      <w:tr w:rsidR="00021926" w:rsidRPr="008547F3" w:rsidTr="007E61AF">
        <w:trPr>
          <w:trHeight w:val="59"/>
          <w:jc w:val="center"/>
        </w:trPr>
        <w:tc>
          <w:tcPr>
            <w:tcW w:w="6103" w:type="dxa"/>
            <w:gridSpan w:val="2"/>
            <w:shd w:val="clear" w:color="auto" w:fill="D9D9D9" w:themeFill="background1" w:themeFillShade="D9"/>
            <w:vAlign w:val="center"/>
          </w:tcPr>
          <w:p w:rsidR="00021926" w:rsidRPr="0046713B" w:rsidRDefault="00021926" w:rsidP="007E61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Łączna masa odebranych odpadów komunalnych z wyłączeniem odpadów budowlanych i rozbiórkowych 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769,712</w:t>
            </w:r>
          </w:p>
        </w:tc>
      </w:tr>
      <w:tr w:rsidR="00021926" w:rsidRPr="008547F3" w:rsidTr="007E61AF">
        <w:trPr>
          <w:trHeight w:val="53"/>
          <w:jc w:val="center"/>
        </w:trPr>
        <w:tc>
          <w:tcPr>
            <w:tcW w:w="6103" w:type="dxa"/>
            <w:gridSpan w:val="2"/>
            <w:shd w:val="clear" w:color="auto" w:fill="D9D9D9" w:themeFill="background1" w:themeFillShade="D9"/>
            <w:vAlign w:val="center"/>
          </w:tcPr>
          <w:p w:rsidR="00021926" w:rsidRPr="0046713B" w:rsidRDefault="00021926" w:rsidP="007E61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Łączna masa odebranych odpadów budowlanych i rozbiórkowych 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21926" w:rsidRPr="0046713B" w:rsidRDefault="00021926" w:rsidP="007E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68,400</w:t>
            </w:r>
          </w:p>
        </w:tc>
      </w:tr>
    </w:tbl>
    <w:p w:rsidR="00872113" w:rsidRDefault="00872113" w:rsidP="008721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721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721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721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721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721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721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721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721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721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721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721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721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721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721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721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8721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Pr="00872113" w:rsidRDefault="0046713B" w:rsidP="008721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0DF3" w:rsidRPr="00FE659C" w:rsidRDefault="00B40DF3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40DF3" w:rsidRPr="0046713B" w:rsidRDefault="00021926" w:rsidP="0002192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13B">
        <w:rPr>
          <w:rFonts w:ascii="Times New Roman" w:hAnsi="Times New Roman" w:cs="Times New Roman"/>
          <w:b/>
          <w:sz w:val="24"/>
          <w:szCs w:val="24"/>
          <w:u w:val="single"/>
        </w:rPr>
        <w:t>Osiągnięte poziomy recyklingu.</w:t>
      </w:r>
    </w:p>
    <w:p w:rsidR="00021926" w:rsidRPr="0046713B" w:rsidRDefault="00021926" w:rsidP="0046713B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 xml:space="preserve">Obowiązujące rozporządzenie Ministra Środowiska z dnia 15 grudnia 2017 r. w sprawie poziomów ograniczenia składowania masy odpadów komunalnych ulegających biodegradacji (Dz. U. 2017 r., poz. 2412) określa poziomy ograniczenia masy odpadów komunalnych </w:t>
      </w:r>
      <w:r w:rsidR="00A409EC" w:rsidRPr="0046713B">
        <w:rPr>
          <w:rFonts w:ascii="Times New Roman" w:hAnsi="Times New Roman" w:cs="Times New Roman"/>
          <w:sz w:val="24"/>
          <w:szCs w:val="24"/>
        </w:rPr>
        <w:t>ulegających</w:t>
      </w:r>
      <w:r w:rsidRPr="0046713B">
        <w:rPr>
          <w:rFonts w:ascii="Times New Roman" w:hAnsi="Times New Roman" w:cs="Times New Roman"/>
          <w:sz w:val="24"/>
          <w:szCs w:val="24"/>
        </w:rPr>
        <w:t xml:space="preserve"> biodegradacji przekazywanych do składowania, które gmina jest obowiązana osiągnąć w poszczególnych latach oraz sposób obliczania </w:t>
      </w:r>
      <w:r w:rsidR="00A409EC" w:rsidRPr="0046713B">
        <w:rPr>
          <w:rFonts w:ascii="Times New Roman" w:hAnsi="Times New Roman" w:cs="Times New Roman"/>
          <w:sz w:val="24"/>
          <w:szCs w:val="24"/>
        </w:rPr>
        <w:t xml:space="preserve">poziomu ograniczenia masy odpadów komunalnych ulegających biodegradacji przekazywanych do składowania. Zgodnie </w:t>
      </w:r>
      <w:r w:rsidR="00DB0B3C" w:rsidRPr="0046713B">
        <w:rPr>
          <w:rFonts w:ascii="Times New Roman" w:hAnsi="Times New Roman" w:cs="Times New Roman"/>
          <w:sz w:val="24"/>
          <w:szCs w:val="24"/>
        </w:rPr>
        <w:t xml:space="preserve">z postanowieniami ustawy o utrzymaniu czystości i porządku w gminach gminy są zobowiązane ograniczyć masę odpadów komunalnych ulegających biodegradacji </w:t>
      </w:r>
      <w:r w:rsidR="00577A1F" w:rsidRPr="0046713B">
        <w:rPr>
          <w:rFonts w:ascii="Times New Roman" w:hAnsi="Times New Roman" w:cs="Times New Roman"/>
          <w:sz w:val="24"/>
          <w:szCs w:val="24"/>
        </w:rPr>
        <w:t>przekazywanych do składowania:</w:t>
      </w:r>
    </w:p>
    <w:p w:rsidR="00577A1F" w:rsidRPr="0046713B" w:rsidRDefault="00577A1F" w:rsidP="004671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>Do dnia 16 lipca 2013 r. – do nie więcej niż 50% wagowo całkowitej masy odpadów komunalnych ulegających biodegradacji przekazywanych do składowania,</w:t>
      </w:r>
    </w:p>
    <w:p w:rsidR="00577A1F" w:rsidRPr="0046713B" w:rsidRDefault="00577A1F" w:rsidP="004671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>Do dnia 16 lipca 2020 r. – do nie więcej niż 35% wagowo całkowitej masy odpadów komunalnych ulegający biodegradacji przekazywanych do składowania – w stosunku do masy tych odpadów wytworzonych w 1995 r.</w:t>
      </w:r>
    </w:p>
    <w:p w:rsidR="00577A1F" w:rsidRPr="0046713B" w:rsidRDefault="00780194" w:rsidP="0046713B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>W roku 2018 w gminie Ojrzeń poziom ograniczenia składowania masy odpadów komunalnych ulegających biodegradacji przekazywanych do składowania wyniósł 17,94%.</w:t>
      </w:r>
    </w:p>
    <w:p w:rsidR="00780194" w:rsidRPr="0046713B" w:rsidRDefault="00780194" w:rsidP="004671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>Zgodnie z ww. rozporządzeniem dopuszczalny poziom masy odpadów komunalnych ulegających biodegradacji przekazywanych do składowania w analizowanym roku nie mógł być wyższy niż 40% w stosunku do masy tych odpadów wytworzonych w 1995 r., zatem zostały spełnione wymagania określone w w/w rozporządzeniu.</w:t>
      </w:r>
    </w:p>
    <w:p w:rsidR="00780194" w:rsidRPr="0046713B" w:rsidRDefault="00780194" w:rsidP="004671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 xml:space="preserve">Ponadto zgodnie z wymogami rozporządzenia Ministra Środowiska </w:t>
      </w:r>
      <w:r w:rsidR="005B4063" w:rsidRPr="0046713B">
        <w:rPr>
          <w:rFonts w:ascii="Times New Roman" w:hAnsi="Times New Roman" w:cs="Times New Roman"/>
          <w:sz w:val="24"/>
          <w:szCs w:val="24"/>
        </w:rPr>
        <w:t xml:space="preserve">z dnia 14 grudnia 2016 r. w sprawie poziomów recyklingu, przygotowania do ponownego użycia i odzysku innymi metodami niektórych frakcji odpadów komunalnych (DZ. U. z 2016 r. poz. 2167) gmina jest zobowiązana do osiągnięcia w poszczególnych latach odpowiednich poziomów recyklingu i przygotowania do ponownego użycia następujących frakcji odpadów komunalnych: papieru, metali, tworzyw sztucznych i szkła oraz poziomów recyklingu, przygotowania do ponownego </w:t>
      </w:r>
      <w:r w:rsidR="00877683" w:rsidRPr="0046713B">
        <w:rPr>
          <w:rFonts w:ascii="Times New Roman" w:hAnsi="Times New Roman" w:cs="Times New Roman"/>
          <w:sz w:val="24"/>
          <w:szCs w:val="24"/>
        </w:rPr>
        <w:t>użycia</w:t>
      </w:r>
      <w:r w:rsidR="005B4063" w:rsidRPr="0046713B">
        <w:rPr>
          <w:rFonts w:ascii="Times New Roman" w:hAnsi="Times New Roman" w:cs="Times New Roman"/>
          <w:sz w:val="24"/>
          <w:szCs w:val="24"/>
        </w:rPr>
        <w:t xml:space="preserve"> i odzysku innymi metodami inny niż niebezpieczne odpadów budowlanych i rozbiórkowych stanowiących odpady komunalne.</w:t>
      </w:r>
    </w:p>
    <w:p w:rsidR="005B4063" w:rsidRPr="0046713B" w:rsidRDefault="005B4063" w:rsidP="0046713B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 xml:space="preserve">W 2018 roku w gminie Ojrzeń poziom recyklingu i przygotowania do ponownego </w:t>
      </w:r>
      <w:r w:rsidR="007264E1" w:rsidRPr="0046713B">
        <w:rPr>
          <w:rFonts w:ascii="Times New Roman" w:hAnsi="Times New Roman" w:cs="Times New Roman"/>
          <w:sz w:val="24"/>
          <w:szCs w:val="24"/>
        </w:rPr>
        <w:t>użycia</w:t>
      </w:r>
      <w:r w:rsidRPr="0046713B">
        <w:rPr>
          <w:rFonts w:ascii="Times New Roman" w:hAnsi="Times New Roman" w:cs="Times New Roman"/>
          <w:sz w:val="24"/>
          <w:szCs w:val="24"/>
        </w:rPr>
        <w:t xml:space="preserve"> następujących frakcji odpadów komunalnych: papieru, metali, tworzyw sztucznych i szkła wyniósł 32,88</w:t>
      </w:r>
      <w:r w:rsidR="007264E1" w:rsidRPr="0046713B">
        <w:rPr>
          <w:rFonts w:ascii="Times New Roman" w:hAnsi="Times New Roman" w:cs="Times New Roman"/>
          <w:sz w:val="24"/>
          <w:szCs w:val="24"/>
        </w:rPr>
        <w:t xml:space="preserve">, natomiast, poziom recyklingu, przygotowania do ponownego użycia i </w:t>
      </w:r>
      <w:r w:rsidR="007264E1" w:rsidRPr="0046713B">
        <w:rPr>
          <w:rFonts w:ascii="Times New Roman" w:hAnsi="Times New Roman" w:cs="Times New Roman"/>
          <w:sz w:val="24"/>
          <w:szCs w:val="24"/>
        </w:rPr>
        <w:lastRenderedPageBreak/>
        <w:t>odzysku innymi metodami innych niż niebezpieczne odpadów budowlanych i rozbiórkowych stanowiących odpady komunalne był równy 83,61.</w:t>
      </w:r>
    </w:p>
    <w:p w:rsidR="007264E1" w:rsidRPr="0046713B" w:rsidRDefault="007264E1" w:rsidP="004671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3B">
        <w:rPr>
          <w:rFonts w:ascii="Times New Roman" w:hAnsi="Times New Roman" w:cs="Times New Roman"/>
          <w:sz w:val="24"/>
          <w:szCs w:val="24"/>
        </w:rPr>
        <w:t>Zgodnie z ww. rozporządzeniem poziom recyklingu i przygotowania do ponownego użycia następujących frakcji odpadów komunalnych: panieru, metali, tworzyw sztucznych</w:t>
      </w:r>
      <w:r w:rsidR="004841F2" w:rsidRPr="0046713B">
        <w:rPr>
          <w:rFonts w:ascii="Times New Roman" w:hAnsi="Times New Roman" w:cs="Times New Roman"/>
          <w:sz w:val="24"/>
          <w:szCs w:val="24"/>
        </w:rPr>
        <w:t xml:space="preserve"> i szkła w analizowanym roku wynosi 30% natomiast wymagany poziom recyklingu, przygotowania do ponownego użycia i odzysku innymi metodami innych niż niebezpieczne odpadów budowlanych i rozbiórkowych stanowiących odpady komunalne – 50%, zatem zostały spełnione wymagania określone w w/w rozporządzeniu. </w:t>
      </w:r>
    </w:p>
    <w:p w:rsidR="00B40DF3" w:rsidRDefault="00B40DF3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3B" w:rsidRPr="00FE659C" w:rsidRDefault="0046713B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40DF3" w:rsidRPr="006F51C4" w:rsidRDefault="005E5ECA" w:rsidP="005E5E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1C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Podsumowanie.</w:t>
      </w:r>
    </w:p>
    <w:p w:rsidR="005E5ECA" w:rsidRPr="005E5ECA" w:rsidRDefault="005E5ECA" w:rsidP="00467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659C">
        <w:rPr>
          <w:rFonts w:ascii="Times New Roman" w:hAnsi="Times New Roman" w:cs="Times New Roman"/>
          <w:sz w:val="24"/>
          <w:szCs w:val="24"/>
        </w:rPr>
        <w:t>Na podstawie zebranych danych można jednoznacznie stwierdzić, że system gospodarki odpadami komunalnymi na terenie gminy Ojrzeń funkcjonuje prawidłowo.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59C">
        <w:rPr>
          <w:rFonts w:ascii="Times New Roman" w:hAnsi="Times New Roman" w:cs="Times New Roman"/>
          <w:sz w:val="24"/>
          <w:szCs w:val="24"/>
        </w:rPr>
        <w:t>System ten działa zgodnie z obowiązującymi przepisami i oparty jest o akty normatywne różnego szczebla.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59C">
        <w:rPr>
          <w:rFonts w:ascii="Times New Roman" w:hAnsi="Times New Roman" w:cs="Times New Roman"/>
          <w:sz w:val="24"/>
          <w:szCs w:val="24"/>
        </w:rPr>
        <w:t xml:space="preserve">Stawka opłat została odpowiednio skalkulowana, dzięki czemu mieszkańcy ponoszą rzeczywiste koszty wywozu odpadów.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DF3" w:rsidRPr="00FE659C" w:rsidRDefault="00B40DF3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40DF3" w:rsidRPr="00FE659C" w:rsidRDefault="00B40DF3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40DF3" w:rsidRPr="00FE659C" w:rsidRDefault="00B40DF3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40DF3" w:rsidRPr="00FE659C" w:rsidRDefault="00B40DF3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40DF3" w:rsidRPr="00FE659C" w:rsidRDefault="00B40DF3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40DF3" w:rsidRPr="00FE659C" w:rsidRDefault="00B40DF3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40DF3" w:rsidRPr="00FE659C" w:rsidRDefault="00B40DF3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40DF3" w:rsidRPr="00FE659C" w:rsidRDefault="00B40DF3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40DF3" w:rsidRPr="00FE659C" w:rsidRDefault="00B40DF3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40DF3" w:rsidRPr="00FE659C" w:rsidRDefault="00B40DF3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40DF3" w:rsidRPr="00FE659C" w:rsidRDefault="00B40DF3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40DF3" w:rsidRPr="00FE659C" w:rsidRDefault="00B40DF3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40DF3" w:rsidRPr="00FE659C" w:rsidRDefault="00B40DF3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40DF3" w:rsidRPr="00FE659C" w:rsidRDefault="00B40DF3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40DF3" w:rsidRPr="00FE659C" w:rsidRDefault="00B40DF3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40DF3" w:rsidRPr="00FE659C" w:rsidRDefault="00B40DF3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40DF3" w:rsidRPr="00FE659C" w:rsidRDefault="00B40DF3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40DF3" w:rsidRPr="00FE659C" w:rsidRDefault="00B40DF3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40DF3" w:rsidRPr="00FE659C" w:rsidRDefault="00B40DF3" w:rsidP="009332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919B3" w:rsidRPr="00FE659C" w:rsidRDefault="00A1494A" w:rsidP="00A919B3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E659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19B3" w:rsidRPr="00FE659C" w:rsidSect="00B3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CAF"/>
    <w:multiLevelType w:val="hybridMultilevel"/>
    <w:tmpl w:val="4ED84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F93EB7"/>
    <w:multiLevelType w:val="hybridMultilevel"/>
    <w:tmpl w:val="59906D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840B3"/>
    <w:multiLevelType w:val="hybridMultilevel"/>
    <w:tmpl w:val="9F32A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0317F"/>
    <w:multiLevelType w:val="hybridMultilevel"/>
    <w:tmpl w:val="21C60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C2F19"/>
    <w:multiLevelType w:val="hybridMultilevel"/>
    <w:tmpl w:val="4448CB40"/>
    <w:lvl w:ilvl="0" w:tplc="AC862A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99B0260"/>
    <w:multiLevelType w:val="hybridMultilevel"/>
    <w:tmpl w:val="82464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D128E"/>
    <w:multiLevelType w:val="hybridMultilevel"/>
    <w:tmpl w:val="EC7A9466"/>
    <w:lvl w:ilvl="0" w:tplc="39027E1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9F041A"/>
    <w:multiLevelType w:val="hybridMultilevel"/>
    <w:tmpl w:val="E2E64A24"/>
    <w:lvl w:ilvl="0" w:tplc="3BE66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5D3FC2"/>
    <w:multiLevelType w:val="hybridMultilevel"/>
    <w:tmpl w:val="4D36A0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ED508D"/>
    <w:multiLevelType w:val="hybridMultilevel"/>
    <w:tmpl w:val="05C0F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40948"/>
    <w:multiLevelType w:val="hybridMultilevel"/>
    <w:tmpl w:val="6D107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62807"/>
    <w:multiLevelType w:val="hybridMultilevel"/>
    <w:tmpl w:val="7E365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833B4"/>
    <w:multiLevelType w:val="hybridMultilevel"/>
    <w:tmpl w:val="8DB4B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41A0D"/>
    <w:multiLevelType w:val="hybridMultilevel"/>
    <w:tmpl w:val="4E64E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57670"/>
    <w:multiLevelType w:val="hybridMultilevel"/>
    <w:tmpl w:val="ECB6A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30D52"/>
    <w:multiLevelType w:val="hybridMultilevel"/>
    <w:tmpl w:val="2430BF18"/>
    <w:lvl w:ilvl="0" w:tplc="FE5A5B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F921331"/>
    <w:multiLevelType w:val="hybridMultilevel"/>
    <w:tmpl w:val="A612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51AD9"/>
    <w:multiLevelType w:val="hybridMultilevel"/>
    <w:tmpl w:val="4392A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D42CF"/>
    <w:multiLevelType w:val="hybridMultilevel"/>
    <w:tmpl w:val="B00E8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25DB0"/>
    <w:multiLevelType w:val="hybridMultilevel"/>
    <w:tmpl w:val="5FE8E384"/>
    <w:lvl w:ilvl="0" w:tplc="A83CA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6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  <w:num w:numId="12">
    <w:abstractNumId w:val="11"/>
  </w:num>
  <w:num w:numId="13">
    <w:abstractNumId w:val="18"/>
  </w:num>
  <w:num w:numId="14">
    <w:abstractNumId w:val="13"/>
  </w:num>
  <w:num w:numId="15">
    <w:abstractNumId w:val="3"/>
  </w:num>
  <w:num w:numId="16">
    <w:abstractNumId w:val="17"/>
  </w:num>
  <w:num w:numId="17">
    <w:abstractNumId w:val="5"/>
  </w:num>
  <w:num w:numId="18">
    <w:abstractNumId w:val="12"/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C7B66"/>
    <w:rsid w:val="00005A7E"/>
    <w:rsid w:val="00021926"/>
    <w:rsid w:val="00024D55"/>
    <w:rsid w:val="000C3376"/>
    <w:rsid w:val="000E7518"/>
    <w:rsid w:val="00106A4A"/>
    <w:rsid w:val="001844ED"/>
    <w:rsid w:val="001A3459"/>
    <w:rsid w:val="0021277E"/>
    <w:rsid w:val="002459F5"/>
    <w:rsid w:val="0025641D"/>
    <w:rsid w:val="0026294A"/>
    <w:rsid w:val="002873E0"/>
    <w:rsid w:val="002952F1"/>
    <w:rsid w:val="002A6031"/>
    <w:rsid w:val="002C070B"/>
    <w:rsid w:val="002C7B66"/>
    <w:rsid w:val="002D1899"/>
    <w:rsid w:val="002F4FC5"/>
    <w:rsid w:val="00300A98"/>
    <w:rsid w:val="003111CD"/>
    <w:rsid w:val="0031733F"/>
    <w:rsid w:val="0032637E"/>
    <w:rsid w:val="003432B9"/>
    <w:rsid w:val="00356325"/>
    <w:rsid w:val="0037727E"/>
    <w:rsid w:val="0038676F"/>
    <w:rsid w:val="003C3757"/>
    <w:rsid w:val="003E795E"/>
    <w:rsid w:val="00410D57"/>
    <w:rsid w:val="004356B6"/>
    <w:rsid w:val="0045145E"/>
    <w:rsid w:val="0046713B"/>
    <w:rsid w:val="004766EB"/>
    <w:rsid w:val="004841F2"/>
    <w:rsid w:val="004C0C22"/>
    <w:rsid w:val="00525B85"/>
    <w:rsid w:val="00546223"/>
    <w:rsid w:val="00560CAD"/>
    <w:rsid w:val="00577A1F"/>
    <w:rsid w:val="00581D56"/>
    <w:rsid w:val="005A3BC2"/>
    <w:rsid w:val="005B4063"/>
    <w:rsid w:val="005E5ECA"/>
    <w:rsid w:val="00626848"/>
    <w:rsid w:val="00627051"/>
    <w:rsid w:val="00662420"/>
    <w:rsid w:val="0067202F"/>
    <w:rsid w:val="0068193A"/>
    <w:rsid w:val="006B2856"/>
    <w:rsid w:val="006E6FAD"/>
    <w:rsid w:val="006F3A53"/>
    <w:rsid w:val="006F51C4"/>
    <w:rsid w:val="006F5825"/>
    <w:rsid w:val="007264E1"/>
    <w:rsid w:val="00747CE8"/>
    <w:rsid w:val="00780194"/>
    <w:rsid w:val="007A1FB1"/>
    <w:rsid w:val="007B1921"/>
    <w:rsid w:val="007D6D8D"/>
    <w:rsid w:val="007F2D5F"/>
    <w:rsid w:val="00816ABF"/>
    <w:rsid w:val="00872113"/>
    <w:rsid w:val="00877683"/>
    <w:rsid w:val="008863A0"/>
    <w:rsid w:val="00896032"/>
    <w:rsid w:val="008C58B3"/>
    <w:rsid w:val="008F3168"/>
    <w:rsid w:val="00933276"/>
    <w:rsid w:val="00975DA4"/>
    <w:rsid w:val="00976011"/>
    <w:rsid w:val="00985F31"/>
    <w:rsid w:val="009E5EF0"/>
    <w:rsid w:val="00A048BB"/>
    <w:rsid w:val="00A1494A"/>
    <w:rsid w:val="00A409EC"/>
    <w:rsid w:val="00A457B6"/>
    <w:rsid w:val="00A919B3"/>
    <w:rsid w:val="00AA2EB2"/>
    <w:rsid w:val="00AA45EC"/>
    <w:rsid w:val="00AC6DF1"/>
    <w:rsid w:val="00B22F0C"/>
    <w:rsid w:val="00B3603E"/>
    <w:rsid w:val="00B375CE"/>
    <w:rsid w:val="00B40DF3"/>
    <w:rsid w:val="00B65856"/>
    <w:rsid w:val="00B65D4A"/>
    <w:rsid w:val="00B73BBE"/>
    <w:rsid w:val="00BB0E72"/>
    <w:rsid w:val="00BF46FA"/>
    <w:rsid w:val="00C52F83"/>
    <w:rsid w:val="00C551A8"/>
    <w:rsid w:val="00C635B8"/>
    <w:rsid w:val="00CA401A"/>
    <w:rsid w:val="00CD70A7"/>
    <w:rsid w:val="00D02057"/>
    <w:rsid w:val="00D50572"/>
    <w:rsid w:val="00D57085"/>
    <w:rsid w:val="00DA39B8"/>
    <w:rsid w:val="00DB0B3C"/>
    <w:rsid w:val="00DC7A61"/>
    <w:rsid w:val="00DF142C"/>
    <w:rsid w:val="00E266E4"/>
    <w:rsid w:val="00E5665D"/>
    <w:rsid w:val="00E60490"/>
    <w:rsid w:val="00E91A46"/>
    <w:rsid w:val="00EA0503"/>
    <w:rsid w:val="00F02A74"/>
    <w:rsid w:val="00F42A2F"/>
    <w:rsid w:val="00F437AC"/>
    <w:rsid w:val="00F616E2"/>
    <w:rsid w:val="00FA7CB2"/>
    <w:rsid w:val="00FE659C"/>
    <w:rsid w:val="00FF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C7B66"/>
    <w:pPr>
      <w:ind w:left="720"/>
      <w:contextualSpacing/>
    </w:pPr>
  </w:style>
  <w:style w:type="table" w:styleId="Tabela-Siatka">
    <w:name w:val="Table Grid"/>
    <w:basedOn w:val="Standardowy"/>
    <w:uiPriority w:val="59"/>
    <w:rsid w:val="00B73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22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952F1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99"/>
    <w:locked/>
    <w:rsid w:val="00C551A8"/>
  </w:style>
  <w:style w:type="character" w:styleId="Hipercze">
    <w:name w:val="Hyperlink"/>
    <w:basedOn w:val="Domylnaczcionkaakapitu"/>
    <w:uiPriority w:val="99"/>
    <w:semiHidden/>
    <w:unhideWhenUsed/>
    <w:rsid w:val="00B65D4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31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31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31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1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1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C7B66"/>
    <w:pPr>
      <w:ind w:left="720"/>
      <w:contextualSpacing/>
    </w:pPr>
  </w:style>
  <w:style w:type="table" w:styleId="Tabela-Siatka">
    <w:name w:val="Table Grid"/>
    <w:basedOn w:val="Standardowy"/>
    <w:uiPriority w:val="59"/>
    <w:rsid w:val="00B7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22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952F1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99"/>
    <w:locked/>
    <w:rsid w:val="00C55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ojrzen.bip.org.pl/pliki/ugojrzen/uchwala_nr_1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gojrzen.bip.org.pl/pliki/ugojrzen/uchwala_nr_119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ojrzen.bip.org.pl/pliki/ugojrzen/uchwala_nr_118.pdf" TargetMode="External"/><Relationship Id="rId5" Type="http://schemas.openxmlformats.org/officeDocument/2006/relationships/hyperlink" Target="http://ugojrzen.bip.org.pl/pliki/ugojrzen/uchwala_nr_117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18</Pages>
  <Words>2950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Paulina Kuczynska</cp:lastModifiedBy>
  <cp:revision>3</cp:revision>
  <cp:lastPrinted>2015-05-19T11:38:00Z</cp:lastPrinted>
  <dcterms:created xsi:type="dcterms:W3CDTF">2020-07-07T13:58:00Z</dcterms:created>
  <dcterms:modified xsi:type="dcterms:W3CDTF">2020-07-08T13:05:00Z</dcterms:modified>
</cp:coreProperties>
</file>